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7 октября 2014 г. N 34254</w:t>
      </w:r>
    </w:p>
    <w:p w:rsidR="00CE2D1E" w:rsidRDefault="00CE2D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июня 2014 г. N 390/14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СОВОКУПНОЙ ДОЛИ УЧАСТИЯ РОССИЙСКОЙ ФЕДЕРАЦИИ,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 РОССИЙСКОЙ ФЕДЕРАЦИИ, МУНИЦИПАЛЬНОГО ОБРАЗОВАНИЯ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УСТАВНОМ КАПИТАЛЕ ХОЗЯЙСТВЕННЫХ ОБЩЕСТВ, СОВОКУПНОЙ ДОЛИ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УЧАСТИЯ ЮРИДИЧЕСКИХ ЛИЦ В УСТАВНОМ КАПИТАЛЕ ДОЧЕРНИХ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ХОЗЯЙСТВЕННЫХ ОБЩЕСТВ, СОВОКУПНОЙ ДОЛИ УЧАСТИЯ ДОЧЕРНИХ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ХОЗЯЙСТВЕННЫХ ОБЩЕСТВ В УСТАВНОМ КАПИТАЛЕ ИХ ДОЧЕРНИХ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ХОЗЯЙСТВЕННЫХ ОБЩЕСТВ И ПОРЯДКА УВЕДОМЛЕНИЯ ЗАКАЗЧИКОВ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ИЗМЕНЕНИИ СОВ</w:t>
      </w:r>
      <w:bookmarkStart w:id="1" w:name="_GoBack"/>
      <w:bookmarkEnd w:id="1"/>
      <w:r>
        <w:rPr>
          <w:rFonts w:ascii="Calibri" w:hAnsi="Calibri" w:cs="Calibri"/>
          <w:b/>
          <w:bCs/>
        </w:rPr>
        <w:t>ОКУПНОЙ ДОЛИ УЧАСТИЯ РОССИЙСКОЙ ФЕДЕРАЦИИ,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 РОССИЙСКОЙ ФЕДЕРАЦИИ, МУНИЦИПАЛЬНОГО ОБРАЗОВАНИЯ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УСТАВНОМ КАПИТАЛЕ ХОЗЯЙСТВЕННЫХ ОБЩЕСТВ, СОВОКУПНОЙ ДОЛИ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УЧАСТИЯ ЮРИДИЧЕСКИХ ЛИЦ В УСТАВНОМ КАПИТАЛЕ ДОЧЕРНИХ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ХОЗЯЙСТВЕННЫХ ОБЩЕСТВ, СОВОКУПНОЙ ДОЛИ УЧАСТИЯ ДОЧЕРНИХ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ХОЗЯЙСТВЕННЫХ ОБЩЕСТВ В УСТАВНОМ КАПИТАЛЕ ИХ ДОЧЕРНИХ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ХОЗЯЙСТВЕННЫХ ОБЩЕСТВ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consultantplus://offline/ref=EDBE4C5273538C15C5B0BA9E29B7E43A54659A42716929D912877D16EE165AD5B0A3C8DFG6U1F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3 статьи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18 июля 2011 года N 223-ФЗ "О закупках товаров, работ, услуг отдельными видами юридических лиц" (Собрание законодательства Российской Федерации, 2011, N 30 (ч. I), ст. 4571; 2011, N 50, ст. 7343; 2012, N 53 (ч. I), ст. 7649; 2013, N 23, ст. 2873; 2013, N 27, ст. 3452; 2013, N 51, ст. 6699; 2013, N 52 (ч. I), ст. 6961; 2014, N 11, ст. 1091) приказываю: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определения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юридических лиц в уставном капитале дочерних хозяйственных обществ, совокупной доли участия дочерних хозяйственных обществ в уставном капитале их дочерних хозяйственных обществ (Приложение 1).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Par88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уведомления заказчиков об изменении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юридических лиц в уставном капитале дочерних хозяйственных обществ, совокупной доли участия дочерних хозяйственных обществ в уставном капитале их дочерних хозяйственных обществ (Приложение 2).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исполнения настоящего Приказа оставляю за собой.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И.Ю.АРТЕМЬЕВ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Приложение N 1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приказом ФАС России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16.06.2014 N 390/14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3"/>
      <w:bookmarkEnd w:id="3"/>
      <w:r>
        <w:rPr>
          <w:rFonts w:ascii="Calibri" w:hAnsi="Calibri" w:cs="Calibri"/>
          <w:b/>
          <w:bCs/>
        </w:rPr>
        <w:t>ПОРЯДОК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СОВОКУПНОЙ ДОЛИ УЧАСТИЯ РОССИЙСКОЙ ФЕДЕРАЦИИ,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 РОССИЙСКОЙ ФЕДЕРАЦИИ, МУНИЦИПАЛЬНОГО ОБРАЗОВАНИЯ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УСТАВНОМ КАПИТАЛЕ ХОЗЯЙСТВЕННЫХ ОБЩЕСТВ, СОВОКУПНОЙ ДОЛИ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УЧАСТИЯ ЮРИДИЧЕСКИХ ЛИЦ В УСТАВНОМ КАПИТАЛЕ ДОЧЕРНИХ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ХОЗЯЙСТВЕННЫХ ОБЩЕСТВ, СОВОКУПНОЙ ДОЛИ УЧАСТИЯ ДОЧЕРНИХ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ХОЗЯЙСТВЕННЫХ ОБЩЕСТВ В УСТАВНОМ КАПИТАЛЕ ИХ ДОЧЕРНИХ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ХОЗЯЙСТВЕННЫХ ОБЩЕСТВ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Хозяйственные общества, имеющие долю участия Российской Федерации, субъекта Российской Федерации, муниципального образования в своих уставных капиталах (далее - </w:t>
      </w:r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9.5pt">
            <v:imagedata r:id="rId5" o:title=""/>
          </v:shape>
        </w:pict>
      </w:r>
      <w:r>
        <w:rPr>
          <w:rFonts w:ascii="Calibri" w:hAnsi="Calibri" w:cs="Calibri"/>
        </w:rPr>
        <w:t>), определяют совокупную долю участия Российской Федерации, субъекта Российской Федерации, муниципального образования в своих уставных капиталах в течение тридцати дней с момента вступления в силу настоящего Порядка, путем суммирования долей участия Российской Федерации, субъектов Российской Федерации, муниципальных образований в уставном капитале хозяйственного общества по формуле: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  <w:position w:val="-14"/>
        </w:rPr>
        <w:pict>
          <v:shape id="_x0000_i1026" type="#_x0000_t75" style="width:207pt;height:21.75pt">
            <v:imagedata r:id="rId6" o:title=""/>
          </v:shape>
        </w:pict>
      </w:r>
      <w:r>
        <w:rPr>
          <w:rFonts w:ascii="Calibri" w:hAnsi="Calibri" w:cs="Calibri"/>
        </w:rPr>
        <w:t>, (1)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26.25pt;height:19.5pt">
            <v:imagedata r:id="rId7" o:title=""/>
          </v:shape>
        </w:pict>
      </w:r>
      <w:r>
        <w:rPr>
          <w:rFonts w:ascii="Calibri" w:hAnsi="Calibri" w:cs="Calibri"/>
        </w:rPr>
        <w:t xml:space="preserve"> - доля участия Российской Федерации в уставном </w:t>
      </w:r>
      <w:proofErr w:type="gramStart"/>
      <w:r>
        <w:rPr>
          <w:rFonts w:ascii="Calibri" w:hAnsi="Calibri" w:cs="Calibri"/>
        </w:rPr>
        <w:t xml:space="preserve">капитале </w:t>
      </w:r>
      <w:r>
        <w:rPr>
          <w:rFonts w:ascii="Calibri" w:hAnsi="Calibri" w:cs="Calibri"/>
          <w:position w:val="-12"/>
        </w:rPr>
        <w:pict>
          <v:shape id="_x0000_i1028" type="#_x0000_t75" style="width:35.25pt;height:19.5pt">
            <v:imagedata r:id="rId5" o:title=""/>
          </v:shape>
        </w:pict>
      </w:r>
      <w:r>
        <w:rPr>
          <w:rFonts w:ascii="Calibri" w:hAnsi="Calibri" w:cs="Calibri"/>
        </w:rPr>
        <w:t>;</w:t>
      </w:r>
      <w:proofErr w:type="gramEnd"/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9" type="#_x0000_t75" style="width:30pt;height:19.5pt">
            <v:imagedata r:id="rId8" o:title=""/>
          </v:shape>
        </w:pict>
      </w:r>
      <w:r>
        <w:rPr>
          <w:rFonts w:ascii="Calibri" w:hAnsi="Calibri" w:cs="Calibri"/>
        </w:rPr>
        <w:t xml:space="preserve"> - доля участия субъекта Российской Федерации в уставном </w:t>
      </w:r>
      <w:proofErr w:type="gramStart"/>
      <w:r>
        <w:rPr>
          <w:rFonts w:ascii="Calibri" w:hAnsi="Calibri" w:cs="Calibri"/>
        </w:rPr>
        <w:t xml:space="preserve">капитале </w:t>
      </w:r>
      <w:r>
        <w:rPr>
          <w:rFonts w:ascii="Calibri" w:hAnsi="Calibri" w:cs="Calibri"/>
          <w:position w:val="-12"/>
        </w:rPr>
        <w:pict>
          <v:shape id="_x0000_i1030" type="#_x0000_t75" style="width:35.25pt;height:19.5pt">
            <v:imagedata r:id="rId5" o:title=""/>
          </v:shape>
        </w:pict>
      </w:r>
      <w:r>
        <w:rPr>
          <w:rFonts w:ascii="Calibri" w:hAnsi="Calibri" w:cs="Calibri"/>
        </w:rPr>
        <w:t>;</w:t>
      </w:r>
      <w:proofErr w:type="gramEnd"/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1" type="#_x0000_t75" style="width:27.75pt;height:19.5pt">
            <v:imagedata r:id="rId9" o:title=""/>
          </v:shape>
        </w:pict>
      </w:r>
      <w:r>
        <w:rPr>
          <w:rFonts w:ascii="Calibri" w:hAnsi="Calibri" w:cs="Calibri"/>
        </w:rPr>
        <w:t xml:space="preserve"> - доля участия муниципального образования в уставном </w:t>
      </w:r>
      <w:proofErr w:type="gramStart"/>
      <w:r>
        <w:rPr>
          <w:rFonts w:ascii="Calibri" w:hAnsi="Calibri" w:cs="Calibri"/>
        </w:rPr>
        <w:t xml:space="preserve">капитале </w:t>
      </w:r>
      <w:r>
        <w:rPr>
          <w:rFonts w:ascii="Calibri" w:hAnsi="Calibri" w:cs="Calibri"/>
          <w:position w:val="-12"/>
        </w:rPr>
        <w:pict>
          <v:shape id="_x0000_i1032" type="#_x0000_t75" style="width:35.25pt;height:19.5pt">
            <v:imagedata r:id="rId5" o:title=""/>
          </v:shape>
        </w:pict>
      </w:r>
      <w:r>
        <w:rPr>
          <w:rFonts w:ascii="Calibri" w:hAnsi="Calibri" w:cs="Calibri"/>
        </w:rPr>
        <w:t>.</w:t>
      </w:r>
      <w:proofErr w:type="gramEnd"/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Совокупная доля участия юридических лиц,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consultantplus://offline/ref=EDBE4C5273538C15C5B0BA9E29B7E43A54659A42716929D912877D16EE165AD5B0A3C8DF60DEED11GFU1F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1 части 2 статьи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 (ч. I), ст. 4571; 2011, N 50, ст. 7343; 2012, N 53 (ч. I), ст. 7649; 2013, N 23, ст. 2873; 2013, N 27, ст. 3452; 2013, N 51, ст. 6699; 2013, N 52 (ч. I), ст. 6961; 2014, N 11, ст. 1091) (далее в настоящем Порядке - Закон N 223-ФЗ), в уставном капитале дочерних хозяйственных обществ, определяется таким хозяйственным обществом (далее - </w:t>
      </w:r>
      <w:r>
        <w:rPr>
          <w:rFonts w:ascii="Calibri" w:hAnsi="Calibri" w:cs="Calibri"/>
          <w:position w:val="-12"/>
        </w:rPr>
        <w:pict>
          <v:shape id="_x0000_i1033" type="#_x0000_t75" style="width:36.75pt;height:19.5pt">
            <v:imagedata r:id="rId10" o:title=""/>
          </v:shape>
        </w:pict>
      </w:r>
      <w:r>
        <w:rPr>
          <w:rFonts w:ascii="Calibri" w:hAnsi="Calibri" w:cs="Calibri"/>
        </w:rPr>
        <w:t xml:space="preserve">), в течение шестидесяти дней с момента вступления в силу настоящего Порядка или по истечении шестидесяти дней с момента вступления в силу настоящего Порядка в случае получения уведомлений, предусмотренных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Par88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Порядком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уведомления заказчиков об изменении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юридических лиц в уставном капитале дочерних хозяйственных обществ, совокупной доли участия дочерних хозяйственных обществ в уставном капитале их дочерних хозяйственных обществ, утвержденным Приказом ФАС России от 16.06.2014 N 390/14 (далее в настоящем Порядке - Порядок уведомления об изменении совокупной доли участия), в течение пятнадцати рабочих дней с момента получения таких уведомлений путем суммирования долей участия юридических лиц,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consultantplus://offline/ref=EDBE4C5273538C15C5B0BA9E29B7E43A54659A42716929D912877D16EE165AD5B0A3C8DF60DEED11GFU1F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1 части 2 статьи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Закона N 223-ФЗ, в уставном капитале </w:t>
      </w:r>
      <w:r>
        <w:rPr>
          <w:rFonts w:ascii="Calibri" w:hAnsi="Calibri" w:cs="Calibri"/>
          <w:position w:val="-12"/>
        </w:rPr>
        <w:pict>
          <v:shape id="_x0000_i1034" type="#_x0000_t75" style="width:36.75pt;height:19.5pt">
            <v:imagedata r:id="rId10" o:title=""/>
          </v:shape>
        </w:pict>
      </w:r>
      <w:r>
        <w:rPr>
          <w:rFonts w:ascii="Calibri" w:hAnsi="Calibri" w:cs="Calibri"/>
        </w:rPr>
        <w:t xml:space="preserve"> по формуле: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  <w:position w:val="-28"/>
        </w:rPr>
        <w:pict>
          <v:shape id="_x0000_i1035" type="#_x0000_t75" style="width:81pt;height:36.75pt">
            <v:imagedata r:id="rId11" o:title=""/>
          </v:shape>
        </w:pict>
      </w:r>
      <w:r>
        <w:rPr>
          <w:rFonts w:ascii="Calibri" w:hAnsi="Calibri" w:cs="Calibri"/>
        </w:rPr>
        <w:t>, (2)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lastRenderedPageBreak/>
        <w:pict>
          <v:shape id="_x0000_i1036" type="#_x0000_t75" style="width:18pt;height:19.5pt">
            <v:imagedata r:id="rId12" o:title=""/>
          </v:shape>
        </w:pict>
      </w:r>
      <w:r>
        <w:rPr>
          <w:rFonts w:ascii="Calibri" w:hAnsi="Calibri" w:cs="Calibri"/>
        </w:rPr>
        <w:t xml:space="preserve"> - доля участия i-ого юридического лица, указанного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consultantplus://offline/ref=EDBE4C5273538C15C5B0BA9E29B7E43A54659A42716929D912877D16EE165AD5B0A3C8DF60DEED11GFU1F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1 части 2 статьи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Закона N 223-ФЗ, в уставном </w:t>
      </w:r>
      <w:proofErr w:type="gramStart"/>
      <w:r>
        <w:rPr>
          <w:rFonts w:ascii="Calibri" w:hAnsi="Calibri" w:cs="Calibri"/>
        </w:rPr>
        <w:t xml:space="preserve">капитале </w:t>
      </w:r>
      <w:r>
        <w:rPr>
          <w:rFonts w:ascii="Calibri" w:hAnsi="Calibri" w:cs="Calibri"/>
          <w:position w:val="-12"/>
        </w:rPr>
        <w:pict>
          <v:shape id="_x0000_i1037" type="#_x0000_t75" style="width:36.75pt;height:19.5pt">
            <v:imagedata r:id="rId13" o:title=""/>
          </v:shape>
        </w:pict>
      </w:r>
      <w:r>
        <w:rPr>
          <w:rFonts w:ascii="Calibri" w:hAnsi="Calibri" w:cs="Calibri"/>
        </w:rPr>
        <w:t>;</w:t>
      </w:r>
      <w:proofErr w:type="gramEnd"/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= </w:t>
      </w:r>
      <w:proofErr w:type="gramStart"/>
      <w:r>
        <w:rPr>
          <w:rFonts w:ascii="Calibri" w:hAnsi="Calibri" w:cs="Calibri"/>
        </w:rPr>
        <w:t>1,...</w:t>
      </w:r>
      <w:proofErr w:type="gramEnd"/>
      <w:r>
        <w:rPr>
          <w:rFonts w:ascii="Calibri" w:hAnsi="Calibri" w:cs="Calibri"/>
        </w:rPr>
        <w:t xml:space="preserve">., n - количество юридических лиц,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consultantplus://offline/ref=EDBE4C5273538C15C5B0BA9E29B7E43A54659A42716929D912877D16EE165AD5B0A3C8DF60DEED11GFU1F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1 части 2 статьи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Закона N 223-ФЗ, участвующих в уставном капитале </w:t>
      </w:r>
      <w:r>
        <w:rPr>
          <w:rFonts w:ascii="Calibri" w:hAnsi="Calibri" w:cs="Calibri"/>
          <w:position w:val="-12"/>
        </w:rPr>
        <w:pict>
          <v:shape id="_x0000_i1038" type="#_x0000_t75" style="width:36.75pt;height:19.5pt">
            <v:imagedata r:id="rId13" o:title=""/>
          </v:shape>
        </w:pict>
      </w:r>
      <w:r>
        <w:rPr>
          <w:rFonts w:ascii="Calibri" w:hAnsi="Calibri" w:cs="Calibri"/>
        </w:rPr>
        <w:t>.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Совокупная доля участия юридических лиц,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consultantplus://offline/ref=EDBE4C5273538C15C5B0BA9E29B7E43A54659A42716929D912877D16EE165AD5B0A3C8DF60DEED11GFU2F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2 части 2 статьи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Закона N 223-ФЗ, в уставном капитале дочерних хозяйственных обществ определяется таким хозяйственным обществом (далее - </w:t>
      </w:r>
      <w:r>
        <w:rPr>
          <w:rFonts w:ascii="Calibri" w:hAnsi="Calibri" w:cs="Calibri"/>
          <w:position w:val="-12"/>
        </w:rPr>
        <w:pict>
          <v:shape id="_x0000_i1039" type="#_x0000_t75" style="width:34.5pt;height:19.5pt">
            <v:imagedata r:id="rId14" o:title=""/>
          </v:shape>
        </w:pict>
      </w:r>
      <w:r>
        <w:rPr>
          <w:rFonts w:ascii="Calibri" w:hAnsi="Calibri" w:cs="Calibri"/>
        </w:rPr>
        <w:t xml:space="preserve"> в течение девяноста дней с момента вступления в силу настоящего Порядка или по истечении девяноста дней с момента вступления в силу настоящего Порядка в случае получения уведомлений, предусмотренных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Par88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Порядком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уведомления об изменении совокупной доли участия, в течение пятнадцати рабочих дней с момента получения таких уведомлений путем суммирования долей участия всех юридических лиц,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consultantplus://offline/ref=EDBE4C5273538C15C5B0BA9E29B7E43A54659A42716929D912877D16EE165AD5B0A3C8DF60DEED11GFU2F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2 части 2 статьи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Закона N 223-ФЗ, в уставном капитале </w:t>
      </w:r>
      <w:r>
        <w:rPr>
          <w:rFonts w:ascii="Calibri" w:hAnsi="Calibri" w:cs="Calibri"/>
          <w:position w:val="-12"/>
        </w:rPr>
        <w:pict>
          <v:shape id="_x0000_i1040" type="#_x0000_t75" style="width:34.5pt;height:19.5pt">
            <v:imagedata r:id="rId14" o:title=""/>
          </v:shape>
        </w:pict>
      </w:r>
      <w:r>
        <w:rPr>
          <w:rFonts w:ascii="Calibri" w:hAnsi="Calibri" w:cs="Calibri"/>
        </w:rPr>
        <w:t xml:space="preserve"> по формуле: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  <w:position w:val="-28"/>
        </w:rPr>
        <w:pict>
          <v:shape id="_x0000_i1041" type="#_x0000_t75" style="width:82.5pt;height:36.75pt">
            <v:imagedata r:id="rId15" o:title=""/>
          </v:shape>
        </w:pict>
      </w:r>
      <w:r>
        <w:rPr>
          <w:rFonts w:ascii="Calibri" w:hAnsi="Calibri" w:cs="Calibri"/>
        </w:rPr>
        <w:t>, (3)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2" type="#_x0000_t75" style="width:19.5pt;height:19.5pt">
            <v:imagedata r:id="rId16" o:title=""/>
          </v:shape>
        </w:pict>
      </w:r>
      <w:r>
        <w:rPr>
          <w:rFonts w:ascii="Calibri" w:hAnsi="Calibri" w:cs="Calibri"/>
        </w:rPr>
        <w:t xml:space="preserve"> - доля участия k-ого юридического лица, указанного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consultantplus://offline/ref=EDBE4C5273538C15C5B0BA9E29B7E43A54659A42716929D912877D16EE165AD5B0A3C8DF60DEED11GFU2F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2 части 2 статьи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Закона N 223-ФЗ, в уставном </w:t>
      </w:r>
      <w:proofErr w:type="gramStart"/>
      <w:r>
        <w:rPr>
          <w:rFonts w:ascii="Calibri" w:hAnsi="Calibri" w:cs="Calibri"/>
        </w:rPr>
        <w:t xml:space="preserve">капитале </w:t>
      </w:r>
      <w:r>
        <w:rPr>
          <w:rFonts w:ascii="Calibri" w:hAnsi="Calibri" w:cs="Calibri"/>
          <w:position w:val="-12"/>
        </w:rPr>
        <w:pict>
          <v:shape id="_x0000_i1043" type="#_x0000_t75" style="width:34.5pt;height:19.5pt">
            <v:imagedata r:id="rId14" o:title=""/>
          </v:shape>
        </w:pict>
      </w:r>
      <w:r>
        <w:rPr>
          <w:rFonts w:ascii="Calibri" w:hAnsi="Calibri" w:cs="Calibri"/>
        </w:rPr>
        <w:t>;</w:t>
      </w:r>
      <w:proofErr w:type="gramEnd"/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 = </w:t>
      </w:r>
      <w:proofErr w:type="gramStart"/>
      <w:r>
        <w:rPr>
          <w:rFonts w:ascii="Calibri" w:hAnsi="Calibri" w:cs="Calibri"/>
        </w:rPr>
        <w:t>1,...</w:t>
      </w:r>
      <w:proofErr w:type="gramEnd"/>
      <w:r>
        <w:rPr>
          <w:rFonts w:ascii="Calibri" w:hAnsi="Calibri" w:cs="Calibri"/>
        </w:rPr>
        <w:t xml:space="preserve">, m - количество юридических лиц, указанных в </w:t>
      </w:r>
      <w:hyperlink r:id="rId17" w:history="1">
        <w:r>
          <w:rPr>
            <w:rFonts w:ascii="Calibri" w:hAnsi="Calibri" w:cs="Calibri"/>
            <w:color w:val="0000FF"/>
          </w:rPr>
          <w:t>пункте 2 части 2 статьи 1</w:t>
        </w:r>
      </w:hyperlink>
      <w:r>
        <w:rPr>
          <w:rFonts w:ascii="Calibri" w:hAnsi="Calibri" w:cs="Calibri"/>
        </w:rPr>
        <w:t xml:space="preserve"> Закона N 223-ФЗ, участвующих в уставном капитале </w:t>
      </w:r>
      <w:r>
        <w:rPr>
          <w:rFonts w:ascii="Calibri" w:hAnsi="Calibri" w:cs="Calibri"/>
          <w:position w:val="-12"/>
        </w:rPr>
        <w:pict>
          <v:shape id="_x0000_i1044" type="#_x0000_t75" style="width:34.5pt;height:19.5pt">
            <v:imagedata r:id="rId14" o:title=""/>
          </v:shape>
        </w:pict>
      </w:r>
      <w:r>
        <w:rPr>
          <w:rFonts w:ascii="Calibri" w:hAnsi="Calibri" w:cs="Calibri"/>
        </w:rPr>
        <w:t>.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Хозяйственному обществу, созданному после дня вступления в силу настоящего Порядка, в уставном капитале которого имеется доля участия Российской Федерации, субъекта Российской Федерации, муниципального образования, либо доля участия юридических лиц, указанных в </w:t>
      </w:r>
      <w:hyperlink r:id="rId18" w:history="1">
        <w:r>
          <w:rPr>
            <w:rFonts w:ascii="Calibri" w:hAnsi="Calibri" w:cs="Calibri"/>
            <w:color w:val="0000FF"/>
          </w:rPr>
          <w:t>пункте 1 части 2 статьи 1</w:t>
        </w:r>
      </w:hyperlink>
      <w:r>
        <w:rPr>
          <w:rFonts w:ascii="Calibri" w:hAnsi="Calibri" w:cs="Calibri"/>
        </w:rPr>
        <w:t xml:space="preserve"> Закона N 223-ФЗ, либо доля участия юридических лиц, указанных в </w:t>
      </w:r>
      <w:hyperlink r:id="rId19" w:history="1">
        <w:r>
          <w:rPr>
            <w:rFonts w:ascii="Calibri" w:hAnsi="Calibri" w:cs="Calibri"/>
            <w:color w:val="0000FF"/>
          </w:rPr>
          <w:t>пункте 2 части 2 статьи 1</w:t>
        </w:r>
      </w:hyperlink>
      <w:r>
        <w:rPr>
          <w:rFonts w:ascii="Calibri" w:hAnsi="Calibri" w:cs="Calibri"/>
        </w:rPr>
        <w:t xml:space="preserve"> Закона N 223-ФЗ, надлежит определить совокупную долю участия в его уставном капитале Российской Федерации, субъекта Российской Федерации, муниципального образования, юридических лиц, указанных в </w:t>
      </w:r>
      <w:hyperlink r:id="rId20" w:history="1">
        <w:r>
          <w:rPr>
            <w:rFonts w:ascii="Calibri" w:hAnsi="Calibri" w:cs="Calibri"/>
            <w:color w:val="0000FF"/>
          </w:rPr>
          <w:t>пункте 1 части 2 статьи 1</w:t>
        </w:r>
      </w:hyperlink>
      <w:r>
        <w:rPr>
          <w:rFonts w:ascii="Calibri" w:hAnsi="Calibri" w:cs="Calibri"/>
        </w:rPr>
        <w:t xml:space="preserve"> Закона N 223-ФЗ, юридических лиц, указанных в </w:t>
      </w:r>
      <w:hyperlink r:id="rId21" w:history="1">
        <w:r>
          <w:rPr>
            <w:rFonts w:ascii="Calibri" w:hAnsi="Calibri" w:cs="Calibri"/>
            <w:color w:val="0000FF"/>
          </w:rPr>
          <w:t>пункте 2 части 2 статьи 1</w:t>
        </w:r>
      </w:hyperlink>
      <w:r>
        <w:rPr>
          <w:rFonts w:ascii="Calibri" w:hAnsi="Calibri" w:cs="Calibri"/>
        </w:rPr>
        <w:t xml:space="preserve"> Закона N 223-ФЗ, по </w:t>
      </w:r>
      <w:hyperlink w:anchor="Par54" w:history="1">
        <w:r>
          <w:rPr>
            <w:rFonts w:ascii="Calibri" w:hAnsi="Calibri" w:cs="Calibri"/>
            <w:color w:val="0000FF"/>
          </w:rPr>
          <w:t>формулам (1)</w:t>
        </w:r>
      </w:hyperlink>
      <w:r>
        <w:rPr>
          <w:rFonts w:ascii="Calibri" w:hAnsi="Calibri" w:cs="Calibri"/>
        </w:rPr>
        <w:t xml:space="preserve">, </w:t>
      </w:r>
      <w:hyperlink w:anchor="Par62" w:history="1">
        <w:r>
          <w:rPr>
            <w:rFonts w:ascii="Calibri" w:hAnsi="Calibri" w:cs="Calibri"/>
            <w:color w:val="0000FF"/>
          </w:rPr>
          <w:t>(2)</w:t>
        </w:r>
      </w:hyperlink>
      <w:r>
        <w:rPr>
          <w:rFonts w:ascii="Calibri" w:hAnsi="Calibri" w:cs="Calibri"/>
        </w:rPr>
        <w:t xml:space="preserve">, </w:t>
      </w:r>
      <w:hyperlink w:anchor="Par69" w:history="1">
        <w:r>
          <w:rPr>
            <w:rFonts w:ascii="Calibri" w:hAnsi="Calibri" w:cs="Calibri"/>
            <w:color w:val="0000FF"/>
          </w:rPr>
          <w:t>(3)</w:t>
        </w:r>
      </w:hyperlink>
      <w:r>
        <w:rPr>
          <w:rFonts w:ascii="Calibri" w:hAnsi="Calibri" w:cs="Calibri"/>
        </w:rPr>
        <w:t xml:space="preserve"> соответственно в соответствии с настоящим Порядком в течение тридцати дней с даты его государственной регистрации в едином государственном реестре юридических лиц.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 момента определения </w:t>
      </w:r>
      <w:r>
        <w:rPr>
          <w:rFonts w:ascii="Calibri" w:hAnsi="Calibri" w:cs="Calibri"/>
          <w:position w:val="-12"/>
        </w:rPr>
        <w:pict>
          <v:shape id="_x0000_i1045" type="#_x0000_t75" style="width:35.25pt;height:19.5pt">
            <v:imagedata r:id="rId5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46" type="#_x0000_t75" style="width:36.75pt;height:19.5pt">
            <v:imagedata r:id="rId13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47" type="#_x0000_t75" style="width:34.5pt;height:19.5pt">
            <v:imagedata r:id="rId14" o:title=""/>
          </v:shape>
        </w:pict>
      </w:r>
      <w:r>
        <w:rPr>
          <w:rFonts w:ascii="Calibri" w:hAnsi="Calibri" w:cs="Calibri"/>
        </w:rPr>
        <w:t xml:space="preserve"> по </w:t>
      </w:r>
      <w:hyperlink w:anchor="Par54" w:history="1">
        <w:r>
          <w:rPr>
            <w:rFonts w:ascii="Calibri" w:hAnsi="Calibri" w:cs="Calibri"/>
            <w:color w:val="0000FF"/>
          </w:rPr>
          <w:t>формулам (1)</w:t>
        </w:r>
      </w:hyperlink>
      <w:r>
        <w:rPr>
          <w:rFonts w:ascii="Calibri" w:hAnsi="Calibri" w:cs="Calibri"/>
        </w:rPr>
        <w:t xml:space="preserve">, </w:t>
      </w:r>
      <w:hyperlink w:anchor="Par62" w:history="1">
        <w:r>
          <w:rPr>
            <w:rFonts w:ascii="Calibri" w:hAnsi="Calibri" w:cs="Calibri"/>
            <w:color w:val="0000FF"/>
          </w:rPr>
          <w:t>(2)</w:t>
        </w:r>
      </w:hyperlink>
      <w:r>
        <w:rPr>
          <w:rFonts w:ascii="Calibri" w:hAnsi="Calibri" w:cs="Calibri"/>
        </w:rPr>
        <w:t xml:space="preserve">, </w:t>
      </w:r>
      <w:hyperlink w:anchor="Par69" w:history="1">
        <w:r>
          <w:rPr>
            <w:rFonts w:ascii="Calibri" w:hAnsi="Calibri" w:cs="Calibri"/>
            <w:color w:val="0000FF"/>
          </w:rPr>
          <w:t>(3)</w:t>
        </w:r>
      </w:hyperlink>
      <w:r>
        <w:rPr>
          <w:rFonts w:ascii="Calibri" w:hAnsi="Calibri" w:cs="Calibri"/>
        </w:rPr>
        <w:t xml:space="preserve"> соответственно в соответствии с настоящим Порядком совокупной доли участия Российской Федерации, субъекта Российской Федерации, муниципального образования, юридических лиц, указанных в </w:t>
      </w:r>
      <w:hyperlink r:id="rId22" w:history="1">
        <w:r>
          <w:rPr>
            <w:rFonts w:ascii="Calibri" w:hAnsi="Calibri" w:cs="Calibri"/>
            <w:color w:val="0000FF"/>
          </w:rPr>
          <w:t>пункте 1 части 2 статьи 1</w:t>
        </w:r>
      </w:hyperlink>
      <w:r>
        <w:rPr>
          <w:rFonts w:ascii="Calibri" w:hAnsi="Calibri" w:cs="Calibri"/>
        </w:rPr>
        <w:t xml:space="preserve"> Закона N 223-ФЗ, юридических лиц, указанных в </w:t>
      </w:r>
      <w:hyperlink r:id="rId23" w:history="1">
        <w:r>
          <w:rPr>
            <w:rFonts w:ascii="Calibri" w:hAnsi="Calibri" w:cs="Calibri"/>
            <w:color w:val="0000FF"/>
          </w:rPr>
          <w:t>пункте 2 части 2 статьи 1</w:t>
        </w:r>
      </w:hyperlink>
      <w:r>
        <w:rPr>
          <w:rFonts w:ascii="Calibri" w:hAnsi="Calibri" w:cs="Calibri"/>
        </w:rPr>
        <w:t xml:space="preserve"> Закона N 223-ФЗ, </w:t>
      </w:r>
      <w:r>
        <w:rPr>
          <w:rFonts w:ascii="Calibri" w:hAnsi="Calibri" w:cs="Calibri"/>
          <w:position w:val="-12"/>
        </w:rPr>
        <w:pict>
          <v:shape id="_x0000_i1048" type="#_x0000_t75" style="width:35.25pt;height:19.5pt">
            <v:imagedata r:id="rId5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49" type="#_x0000_t75" style="width:36.75pt;height:19.5pt">
            <v:imagedata r:id="rId13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50" type="#_x0000_t75" style="width:34.5pt;height:19.5pt">
            <v:imagedata r:id="rId14" o:title=""/>
          </v:shape>
        </w:pict>
      </w:r>
      <w:r>
        <w:rPr>
          <w:rFonts w:ascii="Calibri" w:hAnsi="Calibri" w:cs="Calibri"/>
        </w:rPr>
        <w:t xml:space="preserve"> осуществляют перерасчет указанной совокупной доли участия с периодичностью не менее двух раз в год не позднее 1 февраля и 1 июля текущего календарного года.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Определение совокупной доли участия Российской Федерации, субъекта Российской Федерации, муниципального образования, юридических лиц, указанных в </w:t>
      </w:r>
      <w:hyperlink r:id="rId24" w:history="1">
        <w:r>
          <w:rPr>
            <w:rFonts w:ascii="Calibri" w:hAnsi="Calibri" w:cs="Calibri"/>
            <w:color w:val="0000FF"/>
          </w:rPr>
          <w:t>пункте 1 части 2 статьи 1</w:t>
        </w:r>
      </w:hyperlink>
      <w:r>
        <w:rPr>
          <w:rFonts w:ascii="Calibri" w:hAnsi="Calibri" w:cs="Calibri"/>
        </w:rPr>
        <w:t xml:space="preserve"> Закона N 223-ФЗ, юридических лиц, указанных в </w:t>
      </w:r>
      <w:hyperlink r:id="rId25" w:history="1">
        <w:r>
          <w:rPr>
            <w:rFonts w:ascii="Calibri" w:hAnsi="Calibri" w:cs="Calibri"/>
            <w:color w:val="0000FF"/>
          </w:rPr>
          <w:t>пункте 2 части 2 статьи 1</w:t>
        </w:r>
      </w:hyperlink>
      <w:r>
        <w:rPr>
          <w:rFonts w:ascii="Calibri" w:hAnsi="Calibri" w:cs="Calibri"/>
        </w:rPr>
        <w:t xml:space="preserve"> Закона N 223-ФЗ, осуществляется </w:t>
      </w:r>
      <w:r>
        <w:rPr>
          <w:rFonts w:ascii="Calibri" w:hAnsi="Calibri" w:cs="Calibri"/>
          <w:position w:val="-12"/>
        </w:rPr>
        <w:pict>
          <v:shape id="_x0000_i1051" type="#_x0000_t75" style="width:35.25pt;height:19.5pt">
            <v:imagedata r:id="rId5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52" type="#_x0000_t75" style="width:36.75pt;height:19.5pt">
            <v:imagedata r:id="rId13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53" type="#_x0000_t75" style="width:34.5pt;height:19.5pt">
            <v:imagedata r:id="rId14" o:title=""/>
          </v:shape>
        </w:pict>
      </w:r>
      <w:r>
        <w:rPr>
          <w:rFonts w:ascii="Calibri" w:hAnsi="Calibri" w:cs="Calibri"/>
        </w:rPr>
        <w:t xml:space="preserve"> по </w:t>
      </w:r>
      <w:hyperlink w:anchor="Par54" w:history="1">
        <w:r>
          <w:rPr>
            <w:rFonts w:ascii="Calibri" w:hAnsi="Calibri" w:cs="Calibri"/>
            <w:color w:val="0000FF"/>
          </w:rPr>
          <w:t>формулам (1)</w:t>
        </w:r>
      </w:hyperlink>
      <w:r>
        <w:rPr>
          <w:rFonts w:ascii="Calibri" w:hAnsi="Calibri" w:cs="Calibri"/>
        </w:rPr>
        <w:t xml:space="preserve">, </w:t>
      </w:r>
      <w:hyperlink w:anchor="Par62" w:history="1">
        <w:r>
          <w:rPr>
            <w:rFonts w:ascii="Calibri" w:hAnsi="Calibri" w:cs="Calibri"/>
            <w:color w:val="0000FF"/>
          </w:rPr>
          <w:t>(2)</w:t>
        </w:r>
      </w:hyperlink>
      <w:r>
        <w:rPr>
          <w:rFonts w:ascii="Calibri" w:hAnsi="Calibri" w:cs="Calibri"/>
        </w:rPr>
        <w:t xml:space="preserve">, </w:t>
      </w:r>
      <w:hyperlink w:anchor="Par69" w:history="1">
        <w:r>
          <w:rPr>
            <w:rFonts w:ascii="Calibri" w:hAnsi="Calibri" w:cs="Calibri"/>
            <w:color w:val="0000FF"/>
          </w:rPr>
          <w:t>(3)</w:t>
        </w:r>
      </w:hyperlink>
      <w:r>
        <w:rPr>
          <w:rFonts w:ascii="Calibri" w:hAnsi="Calibri" w:cs="Calibri"/>
        </w:rPr>
        <w:t xml:space="preserve"> соответственно в соответствии с настоящим Порядком на основании сведений, содержащихся в том числе в выписке из реестра акционеров акционерного общества, выписке по счету депо, списке участников общества с ограниченной ответственностью, ведение которого предусмотрено </w:t>
      </w:r>
      <w:hyperlink r:id="rId26" w:history="1">
        <w:r>
          <w:rPr>
            <w:rFonts w:ascii="Calibri" w:hAnsi="Calibri" w:cs="Calibri"/>
            <w:color w:val="0000FF"/>
          </w:rPr>
          <w:t>частью 1 статьи 31.1</w:t>
        </w:r>
      </w:hyperlink>
      <w:r>
        <w:rPr>
          <w:rFonts w:ascii="Calibri" w:hAnsi="Calibri" w:cs="Calibri"/>
        </w:rPr>
        <w:t xml:space="preserve"> Федерального закона от 08.02.1998 N 14-ФЗ "Об обществах с ограниченной ответственностью" (Собрание законодательства Российской Федерации, 1998, N 7, ст. 785; N 28, 1999, N 1, ст. 2; 2002, N 12, ст. 1093; 2005, N 1 (ч. I), ст. 18; 2006, N 31 (ч. I), ст. 3437; 2006, N 52 (ч. I), ст. 5497; 2008, N 18, ст. </w:t>
      </w:r>
      <w:r>
        <w:rPr>
          <w:rFonts w:ascii="Calibri" w:hAnsi="Calibri" w:cs="Calibri"/>
        </w:rPr>
        <w:lastRenderedPageBreak/>
        <w:t>1941; 2008, N 52 (ч. I), ст. 6227; 2009, N 1, ст. 20; 2009, N 29, ст. 3642; 2009, N 31, ст. 3923; 2009, N 52 (ч. I), ст. 6428; 2010, N 31, ст. 4196; 2011, N 1, ст. 13; 2011, N 1, ст. 21; 2011, N 29, ст. 4291; 2011, N 30 (ч. I), ст. 4576; 2011, N 50, ст. 7347; 2012, N 53 (ч. I), ст. 7607; 2013, N 30 (ч. I), ст. 4043; 2013, N 51, ст. 6699; 2014, N 19, ст. 2334), документе, подтверждающем совершение сделки (договора), направленной на отчуждение доли или части доли в уставном капитале общества с ограниченной ответственностью, в едином государственном реестре юридических лиц.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82"/>
      <w:bookmarkEnd w:id="7"/>
      <w:r>
        <w:rPr>
          <w:rFonts w:ascii="Calibri" w:hAnsi="Calibri" w:cs="Calibri"/>
        </w:rPr>
        <w:t>Приложение N 2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ФАС России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16.06.2014 N 390/14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88"/>
      <w:bookmarkEnd w:id="8"/>
      <w:r>
        <w:rPr>
          <w:rFonts w:ascii="Calibri" w:hAnsi="Calibri" w:cs="Calibri"/>
          <w:b/>
          <w:bCs/>
        </w:rPr>
        <w:t>ПОРЯДОК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ЗАКАЗЧИКОВ ОБ ИЗМЕНЕНИИ СОВОКУПНОЙ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ДОЛИ УЧАСТИЯ РОССИЙСКОЙ ФЕДЕРАЦИИ, СУБЪЕКТА РОССИЙСКОЙ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МУНИЦИПАЛЬНОГО ОБРАЗОВАНИЯ В УСТАВНОМ КАПИТАЛЕ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ХОЗЯЙСТВЕННЫХ ОБЩЕСТВ, СОВОКУПНОЙ ДОЛИ УЧАСТИЯ ЮРИДИЧЕСКИХ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 В УСТАВНОМ КАПИТАЛЕ ДОЧЕРНИХ ХОЗЯЙСТВЕННЫХ ОБЩЕСТВ,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СОВОКУПНОЙ ДОЛИ УЧАСТИЯ ДОЧЕРНИХ ХОЗЯЙСТВЕННЫХ ОБЩЕСТВ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УСТАВНОМ КАПИТАЛЕ ИХ ДОЧЕРНИХ ХОЗЯЙСТВЕННЫХ ОБЩЕСТВ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течение тридцати дней с момента вступления в силу </w:t>
      </w:r>
      <w:hyperlink w:anchor="Par4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определения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юридических лиц в уставном капитале дочерних хозяйственных обществ, совокупной доли участия указанных дочерних хозяйственных обществ в уставном капитале дочерних хозяйственных обществ, утвержденном Приказом ФАС России от 16.06.2014 N 390/14 (далее в настоящем Порядке - Порядок определения совокупной доли), юридические лица, указанные в </w:t>
      </w:r>
      <w:hyperlink r:id="rId27" w:history="1">
        <w:r>
          <w:rPr>
            <w:rFonts w:ascii="Calibri" w:hAnsi="Calibri" w:cs="Calibri"/>
            <w:color w:val="0000FF"/>
          </w:rPr>
          <w:t>пункте 1 части 2 статьи 1</w:t>
        </w:r>
      </w:hyperlink>
      <w:r>
        <w:rPr>
          <w:rFonts w:ascii="Calibri" w:hAnsi="Calibri" w:cs="Calibri"/>
        </w:rPr>
        <w:t xml:space="preserve">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 (ч. I), ст. 4571; 2011, N 50, ст. 7343; 2012, N 53 (ч. I), ст. 7649; 2013, N 23, ст. 2873; 2013, N 27, ст. 3452; 2013, N 51, ст. 6699; 2013, N 52 (ч. I), ст. 6961; 2014, N 11, ст. 1091) (далее в настоящем Порядке - Закон N 223-ФЗ), за исключением государственных корпораций, государственных компаний, государственных унитарных предприятий, муниципальных унитарных предприятий, автономных учреждений, хозяйственных обществ, в уставном капитале которых доля участия Российской Федерации, субъекта Российской Федерации, муниципального образования, рассчитанная по </w:t>
      </w:r>
      <w:hyperlink w:anchor="Par54" w:history="1">
        <w:r>
          <w:rPr>
            <w:rFonts w:ascii="Calibri" w:hAnsi="Calibri" w:cs="Calibri"/>
            <w:color w:val="0000FF"/>
          </w:rPr>
          <w:t>формуле (1)</w:t>
        </w:r>
      </w:hyperlink>
      <w:r>
        <w:rPr>
          <w:rFonts w:ascii="Calibri" w:hAnsi="Calibri" w:cs="Calibri"/>
        </w:rPr>
        <w:t xml:space="preserve"> в соответствии с </w:t>
      </w:r>
      <w:hyperlink w:anchor="Par4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определения совокупной доли, в совокупности превышает пятьдесят процентов (далее - </w:t>
      </w:r>
      <w:r>
        <w:rPr>
          <w:rFonts w:ascii="Calibri" w:hAnsi="Calibri" w:cs="Calibri"/>
          <w:position w:val="-12"/>
        </w:rPr>
        <w:pict>
          <v:shape id="_x0000_i1054" type="#_x0000_t75" style="width:41.25pt;height:19.5pt">
            <v:imagedata r:id="rId28" o:title=""/>
          </v:shape>
        </w:pict>
      </w:r>
      <w:r>
        <w:rPr>
          <w:rFonts w:ascii="Calibri" w:hAnsi="Calibri" w:cs="Calibri"/>
        </w:rPr>
        <w:t xml:space="preserve">), направляют в адрес хозяйственных обществ, в уставных капиталах которых указанные юридические лица имеют долю участия, информацию о принадлежности таких юридических лиц к юридическим лицам, указанным в </w:t>
      </w:r>
      <w:hyperlink r:id="rId29" w:history="1">
        <w:r>
          <w:rPr>
            <w:rFonts w:ascii="Calibri" w:hAnsi="Calibri" w:cs="Calibri"/>
            <w:color w:val="0000FF"/>
          </w:rPr>
          <w:t>пункте 1 части 2 статьи 1</w:t>
        </w:r>
      </w:hyperlink>
      <w:r>
        <w:rPr>
          <w:rFonts w:ascii="Calibri" w:hAnsi="Calibri" w:cs="Calibri"/>
        </w:rPr>
        <w:t xml:space="preserve"> Закона N 223-ФЗ.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8"/>
      <w:bookmarkEnd w:id="9"/>
      <w:r>
        <w:rPr>
          <w:rFonts w:ascii="Calibri" w:hAnsi="Calibri" w:cs="Calibri"/>
        </w:rPr>
        <w:t xml:space="preserve">2. В течение тридцати дней </w:t>
      </w:r>
      <w:r>
        <w:rPr>
          <w:rFonts w:ascii="Calibri" w:hAnsi="Calibri" w:cs="Calibri"/>
          <w:position w:val="-12"/>
        </w:rPr>
        <w:pict>
          <v:shape id="_x0000_i1055" type="#_x0000_t75" style="width:41.25pt;height:19.5pt">
            <v:imagedata r:id="rId30" o:title=""/>
          </v:shape>
        </w:pict>
      </w:r>
      <w:r>
        <w:rPr>
          <w:rFonts w:ascii="Calibri" w:hAnsi="Calibri" w:cs="Calibri"/>
        </w:rPr>
        <w:t xml:space="preserve"> с момента определения совокупной доли участия Российской Федерации, субъекта Российской Федерации, муниципального образования, рассчитанной по </w:t>
      </w:r>
      <w:hyperlink w:anchor="Par54" w:history="1">
        <w:r>
          <w:rPr>
            <w:rFonts w:ascii="Calibri" w:hAnsi="Calibri" w:cs="Calibri"/>
            <w:color w:val="0000FF"/>
          </w:rPr>
          <w:t>формуле (1)</w:t>
        </w:r>
      </w:hyperlink>
      <w:r>
        <w:rPr>
          <w:rFonts w:ascii="Calibri" w:hAnsi="Calibri" w:cs="Calibri"/>
        </w:rPr>
        <w:t xml:space="preserve"> в соответствии с </w:t>
      </w:r>
      <w:hyperlink w:anchor="Par4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определения совокупной доли, направляют в адрес хозяйственных обществ, в уставных капиталах которых указанные юридические лица имеют долю участия, информацию о принадлежности таких юридических лиц к юридическим лицам, указанным в </w:t>
      </w:r>
      <w:hyperlink r:id="rId31" w:history="1">
        <w:r>
          <w:rPr>
            <w:rFonts w:ascii="Calibri" w:hAnsi="Calibri" w:cs="Calibri"/>
            <w:color w:val="0000FF"/>
          </w:rPr>
          <w:t>пункте 1 части 2 статьи 1</w:t>
        </w:r>
      </w:hyperlink>
      <w:r>
        <w:rPr>
          <w:rFonts w:ascii="Calibri" w:hAnsi="Calibri" w:cs="Calibri"/>
        </w:rPr>
        <w:t xml:space="preserve"> Закона N 223-ФЗ.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 если рассчитанная по </w:t>
      </w:r>
      <w:hyperlink w:anchor="Par62" w:history="1">
        <w:r>
          <w:rPr>
            <w:rFonts w:ascii="Calibri" w:hAnsi="Calibri" w:cs="Calibri"/>
            <w:color w:val="0000FF"/>
          </w:rPr>
          <w:t>формуле (2)</w:t>
        </w:r>
      </w:hyperlink>
      <w:r>
        <w:rPr>
          <w:rFonts w:ascii="Calibri" w:hAnsi="Calibri" w:cs="Calibri"/>
        </w:rPr>
        <w:t xml:space="preserve"> в соответствии с </w:t>
      </w:r>
      <w:hyperlink w:anchor="Par4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определения </w:t>
      </w:r>
      <w:r>
        <w:rPr>
          <w:rFonts w:ascii="Calibri" w:hAnsi="Calibri" w:cs="Calibri"/>
        </w:rPr>
        <w:lastRenderedPageBreak/>
        <w:t xml:space="preserve">совокупной доли доля участия юридических лиц, указанных в </w:t>
      </w:r>
      <w:hyperlink r:id="rId32" w:history="1">
        <w:r>
          <w:rPr>
            <w:rFonts w:ascii="Calibri" w:hAnsi="Calibri" w:cs="Calibri"/>
            <w:color w:val="0000FF"/>
          </w:rPr>
          <w:t>пункте 1 части 2 статьи 1</w:t>
        </w:r>
      </w:hyperlink>
      <w:r>
        <w:rPr>
          <w:rFonts w:ascii="Calibri" w:hAnsi="Calibri" w:cs="Calibri"/>
        </w:rPr>
        <w:t xml:space="preserve"> Закона N 223-ФЗ, в уставном капитале их дочерних хозяйственных обществ превышает пятьдесят процентов (далее - </w:t>
      </w:r>
      <w:r>
        <w:rPr>
          <w:rFonts w:ascii="Calibri" w:hAnsi="Calibri" w:cs="Calibri"/>
          <w:position w:val="-12"/>
        </w:rPr>
        <w:pict>
          <v:shape id="_x0000_i1056" type="#_x0000_t75" style="width:42pt;height:19.5pt">
            <v:imagedata r:id="rId33" o:title=""/>
          </v:shape>
        </w:pict>
      </w:r>
      <w:r>
        <w:rPr>
          <w:rFonts w:ascii="Calibri" w:hAnsi="Calibri" w:cs="Calibri"/>
        </w:rPr>
        <w:t xml:space="preserve">), </w:t>
      </w:r>
      <w:r>
        <w:rPr>
          <w:rFonts w:ascii="Calibri" w:hAnsi="Calibri" w:cs="Calibri"/>
          <w:position w:val="-12"/>
        </w:rPr>
        <w:pict>
          <v:shape id="_x0000_i1057" type="#_x0000_t75" style="width:42pt;height:19.5pt">
            <v:imagedata r:id="rId33" o:title=""/>
          </v:shape>
        </w:pict>
      </w:r>
      <w:r>
        <w:rPr>
          <w:rFonts w:ascii="Calibri" w:hAnsi="Calibri" w:cs="Calibri"/>
        </w:rPr>
        <w:t xml:space="preserve"> в течение шестидесяти дней с момента вступления в силу </w:t>
      </w:r>
      <w:hyperlink w:anchor="Par4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определения совокупной доли или по истечении шестидесяти дней с момента вступления в силу </w:t>
      </w:r>
      <w:hyperlink w:anchor="Par4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определения совокупной доли в случае получения уведомлений, предусмотренных настоящим Порядком, в течение пятнадцати рабочих дней с момента получения таких уведомлений направляет в адрес хозяйственных обществ, в уставных капиталах которых </w:t>
      </w:r>
      <w:r>
        <w:rPr>
          <w:rFonts w:ascii="Calibri" w:hAnsi="Calibri" w:cs="Calibri"/>
          <w:position w:val="-12"/>
        </w:rPr>
        <w:pict>
          <v:shape id="_x0000_i1058" type="#_x0000_t75" style="width:42pt;height:19.5pt">
            <v:imagedata r:id="rId33" o:title=""/>
          </v:shape>
        </w:pict>
      </w:r>
      <w:r>
        <w:rPr>
          <w:rFonts w:ascii="Calibri" w:hAnsi="Calibri" w:cs="Calibri"/>
        </w:rPr>
        <w:t xml:space="preserve"> имеют долю участия, информацию о принадлежности такого юридического лица к юридическим лицам, указанным в </w:t>
      </w:r>
      <w:hyperlink r:id="rId34" w:history="1">
        <w:r>
          <w:rPr>
            <w:rFonts w:ascii="Calibri" w:hAnsi="Calibri" w:cs="Calibri"/>
            <w:color w:val="0000FF"/>
          </w:rPr>
          <w:t>пункте 2 части 2 статьи 1</w:t>
        </w:r>
      </w:hyperlink>
      <w:r>
        <w:rPr>
          <w:rFonts w:ascii="Calibri" w:hAnsi="Calibri" w:cs="Calibri"/>
        </w:rPr>
        <w:t xml:space="preserve"> Закона N 223-ФЗ.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изменения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влекущего распространение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223-ФЗ на указанные хозяйственные общества, уведомление о таком изменении направляется указанными хозяйственными обществами в адрес хозяйственных обществ, в уставных капиталах которых такие хозяйственные общества имеют долю участия, в течение 15 рабочих дней с момента такого изменения.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изменения доли участия Российской Федерации, субъекта Российской Федерации, муниципального образования в уставном капитале </w:t>
      </w:r>
      <w:r>
        <w:rPr>
          <w:rFonts w:ascii="Calibri" w:hAnsi="Calibri" w:cs="Calibri"/>
          <w:position w:val="-12"/>
        </w:rPr>
        <w:pict>
          <v:shape id="_x0000_i1059" type="#_x0000_t75" style="width:41.25pt;height:19.5pt">
            <v:imagedata r:id="rId28" o:title=""/>
          </v:shape>
        </w:pict>
      </w:r>
      <w:r>
        <w:rPr>
          <w:rFonts w:ascii="Calibri" w:hAnsi="Calibri" w:cs="Calibri"/>
        </w:rPr>
        <w:t xml:space="preserve">, приводящих к исключению последних из-под действия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223-ФЗ, </w:t>
      </w:r>
      <w:r>
        <w:rPr>
          <w:rFonts w:ascii="Calibri" w:hAnsi="Calibri" w:cs="Calibri"/>
          <w:position w:val="-12"/>
        </w:rPr>
        <w:pict>
          <v:shape id="_x0000_i1060" type="#_x0000_t75" style="width:41.25pt;height:19.5pt">
            <v:imagedata r:id="rId28" o:title=""/>
          </v:shape>
        </w:pict>
      </w:r>
      <w:r>
        <w:rPr>
          <w:rFonts w:ascii="Calibri" w:hAnsi="Calibri" w:cs="Calibri"/>
        </w:rPr>
        <w:t xml:space="preserve"> направляют в адрес хозяйственных обществ, в уставном капитале которых имеют долю участия, уведомление в порядке и сроки, установленные </w:t>
      </w:r>
      <w:hyperlink w:anchor="Par9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изменений в отношении иных юридических лиц, указанных в </w:t>
      </w:r>
      <w:hyperlink r:id="rId37" w:history="1">
        <w:r>
          <w:rPr>
            <w:rFonts w:ascii="Calibri" w:hAnsi="Calibri" w:cs="Calibri"/>
            <w:color w:val="0000FF"/>
          </w:rPr>
          <w:t>пункте 1 части 2 статьи 1</w:t>
        </w:r>
      </w:hyperlink>
      <w:r>
        <w:rPr>
          <w:rFonts w:ascii="Calibri" w:hAnsi="Calibri" w:cs="Calibri"/>
        </w:rPr>
        <w:t xml:space="preserve"> Закона N 223-ФЗ, приводящих к исключению последних из-под действия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223-ФЗ, такие юридические лица направляют в течение 15 рабочих дней в адрес хозяйственных обществ, в уставном капитале которых имеют долю участия, информацию об исключении их из-под действия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223-ФЗ.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 приобретения </w:t>
      </w:r>
      <w:r>
        <w:rPr>
          <w:rFonts w:ascii="Calibri" w:hAnsi="Calibri" w:cs="Calibri"/>
          <w:position w:val="-12"/>
        </w:rPr>
        <w:pict>
          <v:shape id="_x0000_i1061" type="#_x0000_t75" style="width:41.25pt;height:19.5pt">
            <v:imagedata r:id="rId28" o:title=""/>
          </v:shape>
        </w:pict>
      </w:r>
      <w:r>
        <w:rPr>
          <w:rFonts w:ascii="Calibri" w:hAnsi="Calibri" w:cs="Calibri"/>
        </w:rPr>
        <w:t xml:space="preserve">, иными юридическими лицами, указанными в </w:t>
      </w:r>
      <w:hyperlink r:id="rId40" w:history="1">
        <w:r>
          <w:rPr>
            <w:rFonts w:ascii="Calibri" w:hAnsi="Calibri" w:cs="Calibri"/>
            <w:color w:val="0000FF"/>
          </w:rPr>
          <w:t>пункте 1 части 2 статьи 1</w:t>
        </w:r>
      </w:hyperlink>
      <w:r>
        <w:rPr>
          <w:rFonts w:ascii="Calibri" w:hAnsi="Calibri" w:cs="Calibri"/>
        </w:rPr>
        <w:t xml:space="preserve"> Закона N 223-ФЗ, доли участия в хозяйственных обществах, </w:t>
      </w:r>
      <w:r>
        <w:rPr>
          <w:rFonts w:ascii="Calibri" w:hAnsi="Calibri" w:cs="Calibri"/>
          <w:position w:val="-12"/>
        </w:rPr>
        <w:pict>
          <v:shape id="_x0000_i1062" type="#_x0000_t75" style="width:41.25pt;height:19.5pt">
            <v:imagedata r:id="rId28" o:title=""/>
          </v:shape>
        </w:pict>
      </w:r>
      <w:r>
        <w:rPr>
          <w:rFonts w:ascii="Calibri" w:hAnsi="Calibri" w:cs="Calibri"/>
        </w:rPr>
        <w:t xml:space="preserve"> и такие юридические лица в течение 30 дней с момента такого приобретения направляют хозяйственным обществам информацию о своей принадлежности к юридическим лицам, указанным в </w:t>
      </w:r>
      <w:hyperlink r:id="rId41" w:history="1">
        <w:r>
          <w:rPr>
            <w:rFonts w:ascii="Calibri" w:hAnsi="Calibri" w:cs="Calibri"/>
            <w:color w:val="0000FF"/>
          </w:rPr>
          <w:t>пункте 1 части 2 статьи 1</w:t>
        </w:r>
      </w:hyperlink>
      <w:r>
        <w:rPr>
          <w:rFonts w:ascii="Calibri" w:hAnsi="Calibri" w:cs="Calibri"/>
        </w:rPr>
        <w:t xml:space="preserve"> Закона N 223-ФЗ.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изменения совокупной доли участия юридических лиц, указанных в </w:t>
      </w:r>
      <w:hyperlink r:id="rId42" w:history="1">
        <w:r>
          <w:rPr>
            <w:rFonts w:ascii="Calibri" w:hAnsi="Calibri" w:cs="Calibri"/>
            <w:color w:val="0000FF"/>
          </w:rPr>
          <w:t>пункте 1 части 2 статьи 1</w:t>
        </w:r>
      </w:hyperlink>
      <w:r>
        <w:rPr>
          <w:rFonts w:ascii="Calibri" w:hAnsi="Calibri" w:cs="Calibri"/>
        </w:rPr>
        <w:t xml:space="preserve"> Закона N 223-ФЗ, рассчитанной по </w:t>
      </w:r>
      <w:hyperlink w:anchor="Par62" w:history="1">
        <w:r>
          <w:rPr>
            <w:rFonts w:ascii="Calibri" w:hAnsi="Calibri" w:cs="Calibri"/>
            <w:color w:val="0000FF"/>
          </w:rPr>
          <w:t>формуле (2)</w:t>
        </w:r>
      </w:hyperlink>
      <w:r>
        <w:rPr>
          <w:rFonts w:ascii="Calibri" w:hAnsi="Calibri" w:cs="Calibri"/>
        </w:rPr>
        <w:t xml:space="preserve"> в соответствии с </w:t>
      </w:r>
      <w:hyperlink w:anchor="Par4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определения совокупной доли, в уставном капитале хозяйственных обществ, в уставных капиталах которых такие хозяйственные общества имеют долю участия, влекущего распространение (не распространение)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223-ФЗ на указанные хозяйственные общества, уведомление о таком изменении направляется указанными хозяйственными обществами в адрес хозяйственных обществ, в уставных капиталах которых такие хозяйственные общества имеет долю участия, в течение 15 рабочих дней с момента такого изменения.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</w:t>
      </w:r>
      <w:proofErr w:type="gramStart"/>
      <w:r>
        <w:rPr>
          <w:rFonts w:ascii="Calibri" w:hAnsi="Calibri" w:cs="Calibri"/>
        </w:rPr>
        <w:t xml:space="preserve">приобретения </w:t>
      </w:r>
      <w:r>
        <w:rPr>
          <w:rFonts w:ascii="Calibri" w:hAnsi="Calibri" w:cs="Calibri"/>
          <w:position w:val="-12"/>
        </w:rPr>
        <w:pict>
          <v:shape id="_x0000_i1063" type="#_x0000_t75" style="width:42pt;height:19.5pt">
            <v:imagedata r:id="rId33" o:title=""/>
          </v:shape>
        </w:pict>
      </w:r>
      <w:r>
        <w:rPr>
          <w:rFonts w:ascii="Calibri" w:hAnsi="Calibri" w:cs="Calibri"/>
        </w:rPr>
        <w:t xml:space="preserve"> доли</w:t>
      </w:r>
      <w:proofErr w:type="gramEnd"/>
      <w:r>
        <w:rPr>
          <w:rFonts w:ascii="Calibri" w:hAnsi="Calibri" w:cs="Calibri"/>
        </w:rPr>
        <w:t xml:space="preserve"> участия в хозяйственных обществах, </w:t>
      </w:r>
      <w:r>
        <w:rPr>
          <w:rFonts w:ascii="Calibri" w:hAnsi="Calibri" w:cs="Calibri"/>
          <w:position w:val="-12"/>
        </w:rPr>
        <w:pict>
          <v:shape id="_x0000_i1064" type="#_x0000_t75" style="width:42pt;height:19.5pt">
            <v:imagedata r:id="rId33" o:title=""/>
          </v:shape>
        </w:pict>
      </w:r>
      <w:r>
        <w:rPr>
          <w:rFonts w:ascii="Calibri" w:hAnsi="Calibri" w:cs="Calibri"/>
        </w:rPr>
        <w:t xml:space="preserve"> в течение 30 дней с момента такого приобретения направляют хозяйственным обществам информацию о своей принадлежности к юридическим лицам, указанным в </w:t>
      </w:r>
      <w:hyperlink r:id="rId44" w:history="1">
        <w:r>
          <w:rPr>
            <w:rFonts w:ascii="Calibri" w:hAnsi="Calibri" w:cs="Calibri"/>
            <w:color w:val="0000FF"/>
          </w:rPr>
          <w:t>пункте 2 части 2 статьи 1</w:t>
        </w:r>
      </w:hyperlink>
      <w:r>
        <w:rPr>
          <w:rFonts w:ascii="Calibri" w:hAnsi="Calibri" w:cs="Calibri"/>
        </w:rPr>
        <w:t xml:space="preserve"> Закона N 223-ФЗ.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Уведомления, указанные в настоящем Порядке, должны содержать, в том числе, сведения о наименовании уведомляемого лица (полное или сокращенное (последнее - при наличии)), о доле участия в уставном капитале уведомляющего лица с указанием долей такого участия после совершения сделки, направленной на отчуждение (приобретение) акций, долей в уставном капитале хозяйственного общества (далее в настоящем пункте - сделка), а также дату и основания изменения совокупной доли участия с приложением документа (либо надлежащим образом заверенной копии документа), подтверждающего переход права собственности на: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акции - выписки из реестра акционеров либо выписки по счету депо, либо выписки из </w:t>
      </w:r>
      <w:r>
        <w:rPr>
          <w:rFonts w:ascii="Calibri" w:hAnsi="Calibri" w:cs="Calibri"/>
        </w:rPr>
        <w:lastRenderedPageBreak/>
        <w:t>журнала операций по переходу прав собственности на акции, либо свидетельства о внесении изменений в единый государственный реестр юридических лиц на основании правоустанавливающих документов, либо иных документах, подтверждающих переход права собственности, предусмотренных законодательством Российской Федерации;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доли в уставном капитале общества с ограниченной ответственностью - выписки из списка участников общества, ведение которого предусмотрено </w:t>
      </w:r>
      <w:hyperlink r:id="rId45" w:history="1">
        <w:r>
          <w:rPr>
            <w:rFonts w:ascii="Calibri" w:hAnsi="Calibri" w:cs="Calibri"/>
            <w:color w:val="0000FF"/>
          </w:rPr>
          <w:t>частью 1 статьи 31.1</w:t>
        </w:r>
      </w:hyperlink>
      <w:r>
        <w:rPr>
          <w:rFonts w:ascii="Calibri" w:hAnsi="Calibri" w:cs="Calibri"/>
        </w:rPr>
        <w:t xml:space="preserve"> Федерального закона от 08.02.1998 N 14-ФЗ "Об обществах с ограниченной ответственностью" (Собрание законодательства Российской Федерации, 1998, N 7, ст. 785; N 28, 1999, N 1, ст. 2; 2002, N 12, ст. 1093; 2005, N 1 (ч. I), ст. 18; 2006, N 31 (ч. I), ст. 3437; 2006, N 52 (ч. I), ст. 5497; 2008, N 18, ст. 1941; 2008, N 52 (ч. I), ст. 6227; 2009, N 1, ст. 20; 2009, N 29, ст. 3642; 2009, N 31, ст. 3923; 2009, N 52 (ч. I), ст. 6428; 2010, N 31, ст. 4196; 2011, N 1, ст. 13; 2011, N 1, ст. 21; 2011, N 29, ст. 4291; 2011, N 30 (ч. I), ст. 4576; 2011, N 50, ст. 7347; 2012, N 53 (ч. I), ст. 7607; 2013, N 30 (ч. I), ст. 4043; 2013, N 51, ст. 6699; 2014, N 19, ст. 2334), либо документа, подтверждающего совершение сделки (договора), направленной на отчуждение доли или части доли в уставном капитале общества, либо свидетельства о внесении изменений в единый государственный реестр юридических лиц на основании правоустанавливающих документов, либо иных документах, подтверждающих переход права собственности, предусмотренных законодательством Российской Федерации.</w:t>
      </w: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D1E" w:rsidRDefault="00CE2D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B7158" w:rsidRDefault="003B7158"/>
    <w:sectPr w:rsidR="003B7158" w:rsidSect="0090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1E"/>
    <w:rsid w:val="003B7158"/>
    <w:rsid w:val="00C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A6A25-89FF-4AE4-8185-19EC2A3F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hyperlink" Target="consultantplus://offline/ref=EDBE4C5273538C15C5B0BA9E29B7E43A54659A42716929D912877D16EE165AD5B0A3C8DF60DEED11GFU1F" TargetMode="External"/><Relationship Id="rId26" Type="http://schemas.openxmlformats.org/officeDocument/2006/relationships/hyperlink" Target="consultantplus://offline/ref=EDBE4C5273538C15C5B0BA9E29B7E43A54649B41796429D912877D16EE165AD5B0A3C8DF66GDU9F" TargetMode="External"/><Relationship Id="rId39" Type="http://schemas.openxmlformats.org/officeDocument/2006/relationships/hyperlink" Target="consultantplus://offline/ref=EDBE4C5273538C15C5B0BA9E29B7E43A54659A42716929D912877D16EEG1U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BE4C5273538C15C5B0BA9E29B7E43A54659A42716929D912877D16EE165AD5B0A3C8DF60DEED11GFU2F" TargetMode="External"/><Relationship Id="rId34" Type="http://schemas.openxmlformats.org/officeDocument/2006/relationships/hyperlink" Target="consultantplus://offline/ref=EDBE4C5273538C15C5B0BA9E29B7E43A54659A42716929D912877D16EE165AD5B0A3C8DF60DEED11GFU2F" TargetMode="External"/><Relationship Id="rId42" Type="http://schemas.openxmlformats.org/officeDocument/2006/relationships/hyperlink" Target="consultantplus://offline/ref=EDBE4C5273538C15C5B0BA9E29B7E43A54659A42716929D912877D16EE165AD5B0A3C8DF60DEED11GFU1F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hyperlink" Target="consultantplus://offline/ref=EDBE4C5273538C15C5B0BA9E29B7E43A54659A42716929D912877D16EE165AD5B0A3C8DF60DEED11GFU2F" TargetMode="External"/><Relationship Id="rId25" Type="http://schemas.openxmlformats.org/officeDocument/2006/relationships/hyperlink" Target="consultantplus://offline/ref=EDBE4C5273538C15C5B0BA9E29B7E43A54659A42716929D912877D16EE165AD5B0A3C8DF60DEED11GFU2F" TargetMode="External"/><Relationship Id="rId33" Type="http://schemas.openxmlformats.org/officeDocument/2006/relationships/image" Target="media/image15.wmf"/><Relationship Id="rId38" Type="http://schemas.openxmlformats.org/officeDocument/2006/relationships/hyperlink" Target="consultantplus://offline/ref=EDBE4C5273538C15C5B0BA9E29B7E43A54659A42716929D912877D16EEG1U6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hyperlink" Target="consultantplus://offline/ref=EDBE4C5273538C15C5B0BA9E29B7E43A54659A42716929D912877D16EE165AD5B0A3C8DF60DEED11GFU1F" TargetMode="External"/><Relationship Id="rId29" Type="http://schemas.openxmlformats.org/officeDocument/2006/relationships/hyperlink" Target="consultantplus://offline/ref=EDBE4C5273538C15C5B0BA9E29B7E43A54659A42716929D912877D16EE165AD5B0A3C8DF60DEED11GFU1F" TargetMode="External"/><Relationship Id="rId41" Type="http://schemas.openxmlformats.org/officeDocument/2006/relationships/hyperlink" Target="consultantplus://offline/ref=EDBE4C5273538C15C5B0BA9E29B7E43A54659A42716929D912877D16EE165AD5B0A3C8DF60DEED11GFU1F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hyperlink" Target="consultantplus://offline/ref=EDBE4C5273538C15C5B0BA9E29B7E43A54659A42716929D912877D16EE165AD5B0A3C8DF60DEED11GFU1F" TargetMode="External"/><Relationship Id="rId32" Type="http://schemas.openxmlformats.org/officeDocument/2006/relationships/hyperlink" Target="consultantplus://offline/ref=EDBE4C5273538C15C5B0BA9E29B7E43A54659A42716929D912877D16EE165AD5B0A3C8DF60DEED11GFU1F" TargetMode="External"/><Relationship Id="rId37" Type="http://schemas.openxmlformats.org/officeDocument/2006/relationships/hyperlink" Target="consultantplus://offline/ref=EDBE4C5273538C15C5B0BA9E29B7E43A54659A42716929D912877D16EE165AD5B0A3C8DF60DEED11GFU1F" TargetMode="External"/><Relationship Id="rId40" Type="http://schemas.openxmlformats.org/officeDocument/2006/relationships/hyperlink" Target="consultantplus://offline/ref=EDBE4C5273538C15C5B0BA9E29B7E43A54659A42716929D912877D16EE165AD5B0A3C8DF60DEED11GFU1F" TargetMode="External"/><Relationship Id="rId45" Type="http://schemas.openxmlformats.org/officeDocument/2006/relationships/hyperlink" Target="consultantplus://offline/ref=EDBE4C5273538C15C5B0BA9E29B7E43A54649B41796429D912877D16EE165AD5B0A3C8DF66GDU9F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hyperlink" Target="consultantplus://offline/ref=EDBE4C5273538C15C5B0BA9E29B7E43A54659A42716929D912877D16EE165AD5B0A3C8DF60DEED11GFU2F" TargetMode="External"/><Relationship Id="rId28" Type="http://schemas.openxmlformats.org/officeDocument/2006/relationships/image" Target="media/image13.wmf"/><Relationship Id="rId36" Type="http://schemas.openxmlformats.org/officeDocument/2006/relationships/hyperlink" Target="consultantplus://offline/ref=EDBE4C5273538C15C5B0BA9E29B7E43A54659A42716929D912877D16EEG1U6F" TargetMode="External"/><Relationship Id="rId10" Type="http://schemas.openxmlformats.org/officeDocument/2006/relationships/image" Target="media/image6.wmf"/><Relationship Id="rId19" Type="http://schemas.openxmlformats.org/officeDocument/2006/relationships/hyperlink" Target="consultantplus://offline/ref=EDBE4C5273538C15C5B0BA9E29B7E43A54659A42716929D912877D16EE165AD5B0A3C8DF60DEED11GFU2F" TargetMode="External"/><Relationship Id="rId31" Type="http://schemas.openxmlformats.org/officeDocument/2006/relationships/hyperlink" Target="consultantplus://offline/ref=EDBE4C5273538C15C5B0BA9E29B7E43A54659A42716929D912877D16EE165AD5B0A3C8DF60DEED11GFU1F" TargetMode="External"/><Relationship Id="rId44" Type="http://schemas.openxmlformats.org/officeDocument/2006/relationships/hyperlink" Target="consultantplus://offline/ref=EDBE4C5273538C15C5B0BA9E29B7E43A54659A42716929D912877D16EE165AD5B0A3C8DF60DEED11GFU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hyperlink" Target="consultantplus://offline/ref=EDBE4C5273538C15C5B0BA9E29B7E43A54659A42716929D912877D16EE165AD5B0A3C8DF60DEED11GFU1F" TargetMode="External"/><Relationship Id="rId27" Type="http://schemas.openxmlformats.org/officeDocument/2006/relationships/hyperlink" Target="consultantplus://offline/ref=EDBE4C5273538C15C5B0BA9E29B7E43A54659A42716929D912877D16EE165AD5B0A3C8DF60DEED11GFU1F" TargetMode="External"/><Relationship Id="rId30" Type="http://schemas.openxmlformats.org/officeDocument/2006/relationships/image" Target="media/image14.wmf"/><Relationship Id="rId35" Type="http://schemas.openxmlformats.org/officeDocument/2006/relationships/hyperlink" Target="consultantplus://offline/ref=EDBE4C5273538C15C5B0BA9E29B7E43A54659A42716929D912877D16EEG1U6F" TargetMode="External"/><Relationship Id="rId43" Type="http://schemas.openxmlformats.org/officeDocument/2006/relationships/hyperlink" Target="consultantplus://offline/ref=EDBE4C5273538C15C5B0BA9E29B7E43A54659A42716929D912877D16EEG1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Ролдугина Татьяна Николаевна</dc:creator>
  <cp:keywords/>
  <dc:description/>
  <cp:lastModifiedBy>Ролдугина Татьяна Николаевна</cp:lastModifiedBy>
  <cp:revision>1</cp:revision>
  <dcterms:created xsi:type="dcterms:W3CDTF">2015-04-22T05:20:00Z</dcterms:created>
  <dcterms:modified xsi:type="dcterms:W3CDTF">2015-04-22T05:20:00Z</dcterms:modified>
</cp:coreProperties>
</file>