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7.32.3. Нарушение порядка осуществления закупки товаров, работ, услуг отдельными видами юридических лиц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122-ФЗ)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4"/>
      <w:bookmarkEnd w:id="0"/>
      <w:r>
        <w:rPr>
          <w:rFonts w:ascii="Calibri" w:hAnsi="Calibri" w:cs="Calibri"/>
        </w:rPr>
        <w:t xml:space="preserve">1. Осуществление закупки товаров, работ, услуг в случае, если такая закупка 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сфере закупок товаров, работ, услуг отдельными видами юридических лиц должна осуществляться в электронной форме, в иной форме -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ста тысяч до трехсот тысяч рублей.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Действия, предусмотренные </w:t>
      </w:r>
      <w:hyperlink w:anchor="Par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совершенные должностным лицом, ранее подвергнутым административному наказанию за аналогичное административное правонарушение более двух раз, -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года.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Осуществление закупки товаров, работ, услуг в случае, если такая закупка 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сфере закупок товаров, работ, услуг отдельными видами юридических лиц должна осуществляться в порядке, предусмотренном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в ином порядке -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Нарушение предусмотренных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лиц, за исключением случаев, предусмотренных </w:t>
      </w:r>
      <w:hyperlink w:anchor="Par1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двух тысяч до пяти тысяч рублей; на юридических лиц - от десяти тысяч до тридцати тысяч рублей.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Неразмещение</w:t>
      </w:r>
      <w:proofErr w:type="spellEnd"/>
      <w:r>
        <w:rPr>
          <w:rFonts w:ascii="Calibri" w:hAnsi="Calibri" w:cs="Calibri"/>
        </w:rPr>
        <w:t xml:space="preserve"> в единой информационной системе в сфере закупок информации о закупке товаров, работ, услуг, размещение которой предусмотрено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сфере закупок товаров, работ, услуг отдельными видами юридических лиц, -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трехсот тысяч рублей.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6. Нарушение установленных законодательством Российской Федерации в сфере закупок товаров, работ, услуг отдельными видами юридических лиц </w:t>
      </w:r>
      <w:hyperlink r:id="rId9" w:history="1">
        <w:r>
          <w:rPr>
            <w:rFonts w:ascii="Calibri" w:hAnsi="Calibri" w:cs="Calibri"/>
            <w:color w:val="0000FF"/>
          </w:rPr>
          <w:t>сроков</w:t>
        </w:r>
      </w:hyperlink>
      <w:r>
        <w:rPr>
          <w:rFonts w:ascii="Calibri" w:hAnsi="Calibri" w:cs="Calibri"/>
        </w:rPr>
        <w:t xml:space="preserve"> размещения в единой информационной системе в сфере закупок изменений, вносимых в правовые акты, регламентирующие правила закупки товаров, работ, услуг заказчиком, утвержденные с учетом положений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закупок товаров, работ, услуг отдельными видами юридических лиц, -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десяти тысяч до тридцати тысяч рублей.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Несоблюдение предусмотренных законодательством Российской Федерации в сфере закупок товаров, работ, услуг отдельными видами юридических лиц требований к содержанию извещений о закупке товаров, работ, услуг и (или) документации о закупке товаров, работ, услуг -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двух тысяч до трех тысяч рублей; на юридических лиц - от пяти тысяч до десяти тысяч рублей.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Предъявление </w:t>
      </w:r>
      <w:hyperlink r:id="rId11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участникам закупок товаров, работ, услуг отдельными видами юридических лиц, к закупаемым товарам, работам, услугам и (или) к условиям договора либо оценка и (или) сопоставление заявок на участие в закупке по критериям и в порядке, которые не указаны в документации о закупке товаров, работ, услуг, -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влекут наложение административного штрафа на должностных лиц в размере от двух тысяч до трех тысяч рублей; на юридических лиц - от пяти тысяч до десяти тысяч рублей.</w:t>
      </w:r>
    </w:p>
    <w:p w:rsidR="00160014" w:rsidRDefault="001600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i/>
            <w:iCs/>
            <w:color w:val="0000FF"/>
          </w:rPr>
          <w:br/>
          <w:t>ст. 7.32.3, "Кодекс Российской Федерации об административных правонарушениях" от 30.12.2001 N 195-ФЗ (ред. от 30.03.2015)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C413CF" w:rsidRDefault="00C413CF">
      <w:bookmarkStart w:id="2" w:name="_GoBack"/>
      <w:bookmarkEnd w:id="2"/>
    </w:p>
    <w:sectPr w:rsidR="00C413CF" w:rsidSect="00EE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14"/>
    <w:rsid w:val="00160014"/>
    <w:rsid w:val="00C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5264B-9B80-47C8-A099-620544A2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D5CBA88BD282457FAC6F7648FACC33CAEB5183ADCF121D83D73C3A2C390BB7227AC5DMAXC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8D5CBA88BD282457FAC6F7648FACC33CAFB41A37D1F121D83D73C3A2MCX3F" TargetMode="External"/><Relationship Id="rId12" Type="http://schemas.openxmlformats.org/officeDocument/2006/relationships/hyperlink" Target="consultantplus://offline/ref=EF8D5CBA88BD282457FAC6F7648FACC33CAFB41D3BD5F121D83D73C3A2C390BB7227AC5AAADEMAX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D5CBA88BD282457FAC6F7648FACC33CAEB5183ADCF121D83D73C3A2MCX3F" TargetMode="External"/><Relationship Id="rId11" Type="http://schemas.openxmlformats.org/officeDocument/2006/relationships/hyperlink" Target="consultantplus://offline/ref=EF8D5CBA88BD282457FAC6F7648FACC33CAEB5183ADCF121D83D73C3A2C390BB7227AC5EA8DAADF0MDX4F" TargetMode="External"/><Relationship Id="rId5" Type="http://schemas.openxmlformats.org/officeDocument/2006/relationships/hyperlink" Target="consultantplus://offline/ref=EF8D5CBA88BD282457FAC6F7648FACC33CAEB5183ADCF121D83D73C3A2C390BB7227AC5EA8DAADF7MDXFF" TargetMode="External"/><Relationship Id="rId10" Type="http://schemas.openxmlformats.org/officeDocument/2006/relationships/hyperlink" Target="consultantplus://offline/ref=EF8D5CBA88BD282457FAC6F7648FACC33CAEB5183ADCF121D83D73C3A2C390BB7227AC5EA8DAADF6MDX0F" TargetMode="External"/><Relationship Id="rId4" Type="http://schemas.openxmlformats.org/officeDocument/2006/relationships/hyperlink" Target="consultantplus://offline/ref=EF8D5CBA88BD282457FAC6F7648FACC33CAEB11935D0F121D83D73C3A2C390BB7227AC5EA8DAADF5MDX7F" TargetMode="External"/><Relationship Id="rId9" Type="http://schemas.openxmlformats.org/officeDocument/2006/relationships/hyperlink" Target="consultantplus://offline/ref=EF8D5CBA88BD282457FAC6F7648FACC33CAEB5183ADCF121D83D73C3A2C390BB7227AC5DMAX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Ролдугина Татьяна Николаевна</dc:creator>
  <cp:keywords/>
  <dc:description/>
  <cp:lastModifiedBy>Ролдугина Татьяна Николаевна</cp:lastModifiedBy>
  <cp:revision>1</cp:revision>
  <dcterms:created xsi:type="dcterms:W3CDTF">2015-04-22T05:23:00Z</dcterms:created>
  <dcterms:modified xsi:type="dcterms:W3CDTF">2015-04-22T05:23:00Z</dcterms:modified>
</cp:coreProperties>
</file>