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5F" w:rsidRDefault="00DD699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3080385</wp:posOffset>
                </wp:positionH>
                <wp:positionV relativeFrom="paragraph">
                  <wp:posOffset>1270</wp:posOffset>
                </wp:positionV>
                <wp:extent cx="3228975" cy="368300"/>
                <wp:effectExtent l="0" t="0" r="127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D5F" w:rsidRDefault="00944D5F">
                            <w:pPr>
                              <w:pStyle w:val="3"/>
                              <w:shd w:val="clear" w:color="auto" w:fill="auto"/>
                              <w:tabs>
                                <w:tab w:val="right" w:pos="5082"/>
                              </w:tabs>
                              <w:spacing w:line="58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55pt;margin-top:.1pt;width:254.25pt;height:2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d5rQ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" filled="f" stroked="f">
                <v:textbox style="mso-fit-shape-to-text:t" inset="0,0,0,0">
                  <w:txbxContent>
                    <w:p w:rsidR="00944D5F" w:rsidRDefault="00944D5F">
                      <w:pPr>
                        <w:pStyle w:val="3"/>
                        <w:shd w:val="clear" w:color="auto" w:fill="auto"/>
                        <w:tabs>
                          <w:tab w:val="right" w:pos="5082"/>
                        </w:tabs>
                        <w:spacing w:line="58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4D5F" w:rsidRDefault="00E9261E">
      <w:pPr>
        <w:pStyle w:val="20"/>
        <w:shd w:val="clear" w:color="auto" w:fill="auto"/>
        <w:spacing w:after="112"/>
        <w:ind w:left="20"/>
      </w:pPr>
      <w:r>
        <w:rPr>
          <w:rStyle w:val="21"/>
          <w:b/>
          <w:bCs/>
        </w:rPr>
        <w:t>ФЕДЕРАЛЬНАЯ АНТИМОНОПОЛЬНАЯ СЛУЖБА (ФАС России)</w:t>
      </w:r>
    </w:p>
    <w:p w:rsidR="00944D5F" w:rsidRDefault="00E9261E">
      <w:pPr>
        <w:pStyle w:val="20"/>
        <w:shd w:val="clear" w:color="auto" w:fill="auto"/>
        <w:spacing w:after="29" w:line="170" w:lineRule="exact"/>
        <w:ind w:left="20"/>
      </w:pPr>
      <w:r>
        <w:rPr>
          <w:rStyle w:val="21"/>
          <w:b/>
          <w:bCs/>
        </w:rPr>
        <w:t>ЗАМЕСТИТЕЛЬ</w:t>
      </w:r>
    </w:p>
    <w:p w:rsidR="00944D5F" w:rsidRDefault="00E9261E">
      <w:pPr>
        <w:pStyle w:val="20"/>
        <w:shd w:val="clear" w:color="auto" w:fill="auto"/>
        <w:spacing w:after="144" w:line="170" w:lineRule="exact"/>
        <w:ind w:left="20"/>
      </w:pPr>
      <w:r>
        <w:rPr>
          <w:rStyle w:val="21"/>
          <w:b/>
          <w:bCs/>
        </w:rPr>
        <w:t>РУКОВОДИТЕЛЯ</w:t>
      </w:r>
    </w:p>
    <w:p w:rsidR="00DD699B" w:rsidRDefault="00E9261E">
      <w:pPr>
        <w:pStyle w:val="20"/>
        <w:shd w:val="clear" w:color="auto" w:fill="auto"/>
        <w:tabs>
          <w:tab w:val="center" w:pos="2146"/>
          <w:tab w:val="left" w:pos="2386"/>
        </w:tabs>
        <w:spacing w:after="0" w:line="245" w:lineRule="exact"/>
        <w:ind w:left="20" w:right="20" w:firstLine="76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Садовая Кудринская, 11 Москва, Д-242, ГСП-3, 125993 тел. (499) 755-23-23, факс </w:t>
      </w:r>
    </w:p>
    <w:p w:rsidR="00DD699B" w:rsidRPr="00DD699B" w:rsidRDefault="00E9261E">
      <w:pPr>
        <w:pStyle w:val="20"/>
        <w:shd w:val="clear" w:color="auto" w:fill="auto"/>
        <w:tabs>
          <w:tab w:val="center" w:pos="2146"/>
          <w:tab w:val="left" w:pos="2386"/>
        </w:tabs>
        <w:spacing w:after="0" w:line="245" w:lineRule="exact"/>
        <w:ind w:left="20" w:right="20" w:firstLine="760"/>
        <w:jc w:val="left"/>
        <w:rPr>
          <w:rStyle w:val="21"/>
          <w:b/>
          <w:bCs/>
          <w:color w:val="FFFFFF" w:themeColor="background1"/>
        </w:rPr>
      </w:pPr>
      <w:r>
        <w:rPr>
          <w:rStyle w:val="21"/>
          <w:b/>
          <w:bCs/>
        </w:rPr>
        <w:t>(499) 755-</w:t>
      </w:r>
      <w:r w:rsidR="00DD699B">
        <w:rPr>
          <w:rStyle w:val="21"/>
          <w:b/>
          <w:bCs/>
        </w:rPr>
        <w:t xml:space="preserve">23-24 </w:t>
      </w:r>
      <w:hyperlink r:id="rId7" w:history="1">
        <w:r w:rsidR="00DD699B">
          <w:rPr>
            <w:rStyle w:val="a3"/>
          </w:rPr>
          <w:t>de1o@fas.eov.ru</w:t>
        </w:r>
      </w:hyperlink>
      <w:r w:rsidR="00DD699B" w:rsidRPr="00DD699B">
        <w:rPr>
          <w:rStyle w:val="22"/>
          <w:b/>
          <w:bCs/>
          <w:u w:val="none"/>
          <w:lang w:val="ru-RU"/>
        </w:rPr>
        <w:tab/>
      </w:r>
      <w:hyperlink r:id="rId8" w:history="1">
        <w:r w:rsidR="00DD699B" w:rsidRPr="00DD699B">
          <w:rPr>
            <w:rStyle w:val="a3"/>
            <w:color w:val="FFFFFF" w:themeColor="background1"/>
            <w:u w:val="none"/>
          </w:rPr>
          <w:t>http://</w:t>
        </w:r>
        <w:r w:rsidR="00DD699B" w:rsidRPr="00DD699B">
          <w:rPr>
            <w:rStyle w:val="a3"/>
            <w:color w:val="FFFFFF" w:themeColor="background1"/>
            <w:u w:val="none"/>
          </w:rPr>
          <w:tab/>
          <w:t>www.faseov.nj</w:t>
        </w:r>
      </w:hyperlink>
    </w:p>
    <w:p w:rsidR="00944D5F" w:rsidRPr="00DD699B" w:rsidRDefault="00E9261E">
      <w:pPr>
        <w:pStyle w:val="20"/>
        <w:shd w:val="clear" w:color="auto" w:fill="auto"/>
        <w:tabs>
          <w:tab w:val="center" w:pos="2146"/>
          <w:tab w:val="left" w:pos="2386"/>
        </w:tabs>
        <w:spacing w:after="0" w:line="245" w:lineRule="exact"/>
        <w:ind w:left="20" w:right="20" w:firstLine="760"/>
        <w:jc w:val="left"/>
        <w:rPr>
          <w:color w:val="FFFFFF" w:themeColor="background1"/>
        </w:rPr>
      </w:pPr>
      <w:r w:rsidRPr="00DD699B">
        <w:rPr>
          <w:rStyle w:val="21"/>
          <w:b/>
          <w:bCs/>
          <w:color w:val="FFFFFF" w:themeColor="background1"/>
        </w:rPr>
        <w:t xml:space="preserve">23-24 </w:t>
      </w:r>
      <w:hyperlink r:id="rId9" w:history="1">
        <w:r w:rsidRPr="00DD699B">
          <w:rPr>
            <w:rStyle w:val="a3"/>
            <w:color w:val="FFFFFF" w:themeColor="background1"/>
          </w:rPr>
          <w:t>de1o@fas.eov.ru</w:t>
        </w:r>
      </w:hyperlink>
      <w:r w:rsidRPr="00DD699B">
        <w:rPr>
          <w:rStyle w:val="22"/>
          <w:b/>
          <w:bCs/>
          <w:color w:val="FFFFFF" w:themeColor="background1"/>
          <w:lang w:val="ru-RU"/>
        </w:rPr>
        <w:tab/>
      </w:r>
      <w:hyperlink r:id="rId10" w:history="1">
        <w:r w:rsidRPr="00DD699B">
          <w:rPr>
            <w:rStyle w:val="a3"/>
            <w:color w:val="FFFFFF" w:themeColor="background1"/>
          </w:rPr>
          <w:t>http://</w:t>
        </w:r>
        <w:r w:rsidRPr="00DD699B">
          <w:rPr>
            <w:rStyle w:val="a3"/>
            <w:color w:val="FFFFFF" w:themeColor="background1"/>
          </w:rPr>
          <w:tab/>
          <w:t>www.faseov.nj</w:t>
        </w:r>
      </w:hyperlink>
    </w:p>
    <w:p w:rsidR="00944D5F" w:rsidRDefault="00E9261E">
      <w:pPr>
        <w:pStyle w:val="30"/>
        <w:shd w:val="clear" w:color="auto" w:fill="auto"/>
        <w:sectPr w:rsidR="00944D5F">
          <w:headerReference w:type="default" r:id="rId11"/>
          <w:footerReference w:type="default" r:id="rId12"/>
          <w:footerReference w:type="first" r:id="rId13"/>
          <w:type w:val="continuous"/>
          <w:pgSz w:w="11909" w:h="16838"/>
          <w:pgMar w:top="1136" w:right="1786" w:bottom="368" w:left="1162" w:header="0" w:footer="3" w:gutter="0"/>
          <w:cols w:num="2" w:space="1109"/>
          <w:noEndnote/>
          <w:titlePg/>
          <w:docGrid w:linePitch="360"/>
        </w:sectPr>
      </w:pPr>
      <w:r>
        <w:rPr>
          <w:rStyle w:val="1"/>
        </w:rPr>
        <w:t>Р</w:t>
      </w:r>
      <w:r>
        <w:rPr>
          <w:rStyle w:val="1"/>
        </w:rPr>
        <w:t xml:space="preserve">уководителям территориальных органов ФАС </w:t>
      </w:r>
      <w:r>
        <w:rPr>
          <w:rStyle w:val="1"/>
        </w:rPr>
        <w:t>России (по списку)</w:t>
      </w:r>
    </w:p>
    <w:p w:rsidR="00944D5F" w:rsidRDefault="00944D5F">
      <w:pPr>
        <w:spacing w:line="240" w:lineRule="exact"/>
        <w:rPr>
          <w:sz w:val="19"/>
          <w:szCs w:val="19"/>
        </w:rPr>
      </w:pPr>
    </w:p>
    <w:p w:rsidR="00944D5F" w:rsidRDefault="00944D5F">
      <w:pPr>
        <w:spacing w:line="240" w:lineRule="exact"/>
        <w:rPr>
          <w:sz w:val="19"/>
          <w:szCs w:val="19"/>
        </w:rPr>
      </w:pPr>
    </w:p>
    <w:p w:rsidR="00944D5F" w:rsidRDefault="00944D5F">
      <w:pPr>
        <w:spacing w:before="61" w:after="61" w:line="240" w:lineRule="exact"/>
        <w:rPr>
          <w:sz w:val="19"/>
          <w:szCs w:val="19"/>
        </w:rPr>
      </w:pPr>
    </w:p>
    <w:p w:rsidR="00944D5F" w:rsidRDefault="00944D5F">
      <w:pPr>
        <w:rPr>
          <w:sz w:val="2"/>
          <w:szCs w:val="2"/>
        </w:rPr>
        <w:sectPr w:rsidR="00944D5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4D5F" w:rsidRDefault="00E9261E">
      <w:pPr>
        <w:pStyle w:val="20"/>
        <w:shd w:val="clear" w:color="auto" w:fill="auto"/>
        <w:tabs>
          <w:tab w:val="left" w:pos="952"/>
          <w:tab w:val="left" w:leader="underscore" w:pos="1984"/>
        </w:tabs>
        <w:spacing w:after="862" w:line="170" w:lineRule="exact"/>
        <w:ind w:left="40"/>
        <w:jc w:val="both"/>
      </w:pPr>
      <w:r>
        <w:rPr>
          <w:rStyle w:val="21"/>
          <w:b/>
          <w:bCs/>
        </w:rPr>
        <w:lastRenderedPageBreak/>
        <w:t>На №</w:t>
      </w:r>
      <w:r>
        <w:rPr>
          <w:rStyle w:val="21"/>
          <w:b/>
          <w:bCs/>
        </w:rPr>
        <w:tab/>
      </w:r>
      <w:r>
        <w:rPr>
          <w:rStyle w:val="21"/>
          <w:b/>
          <w:bCs/>
        </w:rPr>
        <w:tab/>
        <w:t xml:space="preserve"> от</w:t>
      </w:r>
      <w:bookmarkStart w:id="0" w:name="_GoBack"/>
      <w:bookmarkEnd w:id="0"/>
    </w:p>
    <w:p w:rsidR="00944D5F" w:rsidRDefault="00E9261E">
      <w:pPr>
        <w:pStyle w:val="20"/>
        <w:shd w:val="clear" w:color="auto" w:fill="auto"/>
        <w:tabs>
          <w:tab w:val="right" w:pos="3635"/>
        </w:tabs>
        <w:spacing w:after="0" w:line="230" w:lineRule="exact"/>
        <w:ind w:left="40" w:right="6500"/>
        <w:jc w:val="both"/>
      </w:pPr>
      <w:r>
        <w:rPr>
          <w:rStyle w:val="23"/>
          <w:b/>
          <w:bCs/>
        </w:rPr>
        <w:t xml:space="preserve">О некоторых вопросах, позникаюших </w:t>
      </w:r>
      <w:r>
        <w:rPr>
          <w:rStyle w:val="24"/>
          <w:b/>
          <w:bCs/>
        </w:rPr>
        <w:t xml:space="preserve">в связи </w:t>
      </w:r>
      <w:r>
        <w:rPr>
          <w:rStyle w:val="23"/>
          <w:b/>
          <w:bCs/>
        </w:rPr>
        <w:t xml:space="preserve">с заключением </w:t>
      </w:r>
      <w:r>
        <w:rPr>
          <w:rStyle w:val="24"/>
          <w:b/>
          <w:bCs/>
        </w:rPr>
        <w:t xml:space="preserve">и изменением </w:t>
      </w:r>
      <w:r>
        <w:rPr>
          <w:rStyle w:val="23"/>
          <w:b/>
          <w:bCs/>
        </w:rPr>
        <w:t xml:space="preserve">концессионных </w:t>
      </w:r>
      <w:r>
        <w:rPr>
          <w:rStyle w:val="24"/>
          <w:b/>
          <w:bCs/>
        </w:rPr>
        <w:t xml:space="preserve">соглашений в отношении </w:t>
      </w:r>
      <w:r>
        <w:rPr>
          <w:rStyle w:val="23"/>
          <w:b/>
          <w:bCs/>
        </w:rPr>
        <w:t>объектов</w:t>
      </w:r>
      <w:r>
        <w:rPr>
          <w:rStyle w:val="23"/>
          <w:b/>
          <w:bCs/>
        </w:rPr>
        <w:tab/>
      </w:r>
      <w:r>
        <w:rPr>
          <w:rStyle w:val="24"/>
          <w:b/>
          <w:bCs/>
        </w:rPr>
        <w:t>жилищно-коммунального</w:t>
      </w:r>
    </w:p>
    <w:p w:rsidR="00944D5F" w:rsidRDefault="00E9261E">
      <w:pPr>
        <w:pStyle w:val="20"/>
        <w:shd w:val="clear" w:color="auto" w:fill="auto"/>
        <w:spacing w:after="344" w:line="230" w:lineRule="exact"/>
        <w:ind w:left="40"/>
        <w:jc w:val="both"/>
      </w:pPr>
      <w:r>
        <w:rPr>
          <w:rStyle w:val="23"/>
          <w:b/>
          <w:bCs/>
        </w:rPr>
        <w:t>хозяйства</w:t>
      </w:r>
    </w:p>
    <w:p w:rsidR="00944D5F" w:rsidRDefault="00E9261E">
      <w:pPr>
        <w:pStyle w:val="30"/>
        <w:shd w:val="clear" w:color="auto" w:fill="auto"/>
        <w:spacing w:after="286" w:line="250" w:lineRule="exact"/>
        <w:ind w:left="3580"/>
        <w:jc w:val="left"/>
      </w:pPr>
      <w:r>
        <w:rPr>
          <w:rStyle w:val="1"/>
        </w:rPr>
        <w:t>Уважаемые коллеги!</w:t>
      </w:r>
    </w:p>
    <w:p w:rsidR="00944D5F" w:rsidRDefault="00E9261E">
      <w:pPr>
        <w:pStyle w:val="30"/>
        <w:shd w:val="clear" w:color="auto" w:fill="auto"/>
        <w:spacing w:line="322" w:lineRule="exact"/>
        <w:ind w:left="40" w:right="520" w:firstLine="700"/>
        <w:jc w:val="both"/>
      </w:pPr>
      <w:r>
        <w:rPr>
          <w:rStyle w:val="1"/>
        </w:rPr>
        <w:t xml:space="preserve">В связи </w:t>
      </w:r>
      <w:r>
        <w:rPr>
          <w:rStyle w:val="25"/>
        </w:rPr>
        <w:t xml:space="preserve">с </w:t>
      </w:r>
      <w:r>
        <w:rPr>
          <w:rStyle w:val="1"/>
        </w:rPr>
        <w:t xml:space="preserve">большим количеством запросов о разъяснении антимонопольного законодательства и порядка заключения концессионных соглашений в отношении объектов теплоснабжения, централизованных систем горячего водоснабжения, холодного </w:t>
      </w:r>
      <w:r>
        <w:rPr>
          <w:rStyle w:val="25"/>
        </w:rPr>
        <w:t xml:space="preserve">водоснабжения и (или) </w:t>
      </w:r>
      <w:r>
        <w:rPr>
          <w:rStyle w:val="1"/>
        </w:rPr>
        <w:t>водоотведения, Ф</w:t>
      </w:r>
      <w:r>
        <w:rPr>
          <w:rStyle w:val="1"/>
        </w:rPr>
        <w:t>едеральная антимонопольная служба сообщает следующее.</w:t>
      </w:r>
    </w:p>
    <w:p w:rsidR="00944D5F" w:rsidRDefault="00E9261E">
      <w:pPr>
        <w:pStyle w:val="40"/>
        <w:numPr>
          <w:ilvl w:val="0"/>
          <w:numId w:val="1"/>
        </w:numPr>
        <w:shd w:val="clear" w:color="auto" w:fill="auto"/>
        <w:tabs>
          <w:tab w:val="left" w:pos="1173"/>
        </w:tabs>
        <w:ind w:left="40" w:right="520" w:firstLine="700"/>
      </w:pPr>
      <w:r>
        <w:rPr>
          <w:rStyle w:val="41"/>
          <w:b/>
          <w:bCs/>
        </w:rPr>
        <w:t>Об особенностях проведения конкурса на право заключения концессионного соглашения в случае, если такой конкурс проводится в связи с поступлением заявок о готовности к участию в конкурсе на условиях, пре</w:t>
      </w:r>
      <w:r>
        <w:rPr>
          <w:rStyle w:val="41"/>
          <w:b/>
          <w:bCs/>
        </w:rPr>
        <w:t>дложенных потенциальным инвестором либо согласованных с потенциальным инвестором.</w:t>
      </w:r>
    </w:p>
    <w:p w:rsidR="00944D5F" w:rsidRDefault="00E9261E">
      <w:pPr>
        <w:pStyle w:val="30"/>
        <w:shd w:val="clear" w:color="auto" w:fill="auto"/>
        <w:spacing w:line="322" w:lineRule="exact"/>
        <w:ind w:left="40" w:right="520" w:firstLine="700"/>
        <w:jc w:val="both"/>
      </w:pPr>
      <w:r>
        <w:rPr>
          <w:rStyle w:val="1"/>
        </w:rPr>
        <w:t xml:space="preserve">В соответствии с </w:t>
      </w:r>
      <w:r>
        <w:rPr>
          <w:rStyle w:val="25"/>
        </w:rPr>
        <w:t xml:space="preserve">частью 1 статьи 52 Закона </w:t>
      </w:r>
      <w:r>
        <w:rPr>
          <w:rStyle w:val="1"/>
        </w:rPr>
        <w:t xml:space="preserve">о концессионных соглашениях порядок </w:t>
      </w:r>
      <w:r>
        <w:rPr>
          <w:rStyle w:val="25"/>
        </w:rPr>
        <w:t xml:space="preserve">заключения концессионного </w:t>
      </w:r>
      <w:r>
        <w:rPr>
          <w:rStyle w:val="1"/>
        </w:rPr>
        <w:t xml:space="preserve">соглашения, объектом которого являются </w:t>
      </w:r>
      <w:r>
        <w:rPr>
          <w:rStyle w:val="25"/>
        </w:rPr>
        <w:t>объекты теплоснабжения, центра</w:t>
      </w:r>
      <w:r>
        <w:rPr>
          <w:rStyle w:val="25"/>
        </w:rPr>
        <w:t xml:space="preserve">лизованные </w:t>
      </w:r>
      <w:r>
        <w:rPr>
          <w:rStyle w:val="1"/>
        </w:rPr>
        <w:t xml:space="preserve">системы горячего водоснабжения, </w:t>
      </w:r>
      <w:r>
        <w:rPr>
          <w:rStyle w:val="25"/>
        </w:rPr>
        <w:t xml:space="preserve">холодного водоснабжения и (или) </w:t>
      </w:r>
      <w:r>
        <w:rPr>
          <w:rStyle w:val="1"/>
        </w:rPr>
        <w:t xml:space="preserve">водоотведения, отдельные объекты </w:t>
      </w:r>
      <w:r>
        <w:rPr>
          <w:rStyle w:val="25"/>
        </w:rPr>
        <w:t xml:space="preserve">таких систем, по инициативе потенциального </w:t>
      </w:r>
      <w:r>
        <w:rPr>
          <w:rStyle w:val="1"/>
        </w:rPr>
        <w:t xml:space="preserve">инвестора устанавливается </w:t>
      </w:r>
      <w:r>
        <w:rPr>
          <w:rStyle w:val="25"/>
        </w:rPr>
        <w:t xml:space="preserve">частями 4.2 - 4.4, 4.6 - 4.10 и 4.12 </w:t>
      </w:r>
      <w:r>
        <w:rPr>
          <w:rStyle w:val="1"/>
        </w:rPr>
        <w:t xml:space="preserve">статьи </w:t>
      </w:r>
      <w:r>
        <w:rPr>
          <w:rStyle w:val="25"/>
        </w:rPr>
        <w:t xml:space="preserve">37 </w:t>
      </w:r>
      <w:r>
        <w:rPr>
          <w:rStyle w:val="1"/>
        </w:rPr>
        <w:t xml:space="preserve">данного федерального </w:t>
      </w:r>
      <w:r>
        <w:rPr>
          <w:rStyle w:val="25"/>
        </w:rPr>
        <w:t>закона с уч</w:t>
      </w:r>
      <w:r>
        <w:rPr>
          <w:rStyle w:val="25"/>
        </w:rPr>
        <w:t xml:space="preserve">етом требований данной статьи и </w:t>
      </w:r>
      <w:r>
        <w:rPr>
          <w:rStyle w:val="1"/>
        </w:rPr>
        <w:t xml:space="preserve">положений статьи 52.1 Закона </w:t>
      </w:r>
      <w:r>
        <w:rPr>
          <w:rStyle w:val="25"/>
        </w:rPr>
        <w:t>о концессионных соглашениях.</w:t>
      </w:r>
    </w:p>
    <w:p w:rsidR="00944D5F" w:rsidRDefault="00E9261E">
      <w:pPr>
        <w:pStyle w:val="30"/>
        <w:shd w:val="clear" w:color="auto" w:fill="auto"/>
        <w:spacing w:after="250"/>
        <w:ind w:left="40" w:right="520" w:firstLine="700"/>
        <w:jc w:val="both"/>
      </w:pPr>
      <w:r>
        <w:rPr>
          <w:rStyle w:val="1"/>
        </w:rPr>
        <w:t xml:space="preserve">В силу </w:t>
      </w:r>
      <w:r>
        <w:rPr>
          <w:rStyle w:val="25"/>
        </w:rPr>
        <w:t xml:space="preserve">части 4.7 статьи 37 Закона о концессионных </w:t>
      </w:r>
      <w:r>
        <w:rPr>
          <w:rStyle w:val="1"/>
        </w:rPr>
        <w:t xml:space="preserve">соглашениях в случае принятия решения </w:t>
      </w:r>
      <w:r>
        <w:rPr>
          <w:rStyle w:val="25"/>
        </w:rPr>
        <w:t xml:space="preserve">о возможности заключения концессионного </w:t>
      </w:r>
      <w:r>
        <w:rPr>
          <w:rStyle w:val="1"/>
        </w:rPr>
        <w:t xml:space="preserve">соглашения на предложенных </w:t>
      </w:r>
      <w:r>
        <w:rPr>
          <w:rStyle w:val="25"/>
        </w:rPr>
        <w:t>инициатором</w:t>
      </w:r>
      <w:r>
        <w:rPr>
          <w:rStyle w:val="25"/>
        </w:rPr>
        <w:t xml:space="preserve"> условиях орган, уполномоченный </w:t>
      </w:r>
      <w:r>
        <w:rPr>
          <w:rStyle w:val="1"/>
        </w:rPr>
        <w:t>Правительством</w:t>
      </w:r>
    </w:p>
    <w:p w:rsidR="00944D5F" w:rsidRPr="00DD699B" w:rsidRDefault="00E9261E">
      <w:pPr>
        <w:pStyle w:val="11"/>
        <w:keepNext/>
        <w:keepLines/>
        <w:shd w:val="clear" w:color="auto" w:fill="000000"/>
        <w:spacing w:before="0" w:after="246" w:line="530" w:lineRule="exact"/>
        <w:ind w:left="40"/>
        <w:rPr>
          <w:lang w:val="ru-RU"/>
        </w:rPr>
      </w:pPr>
      <w:bookmarkStart w:id="1" w:name="bookmark0"/>
      <w:r>
        <w:rPr>
          <w:rStyle w:val="12"/>
        </w:rPr>
        <w:t>IIIIIIIIII</w:t>
      </w:r>
      <w:r w:rsidRPr="00DD699B">
        <w:rPr>
          <w:rStyle w:val="12"/>
          <w:lang w:val="ru-RU"/>
        </w:rPr>
        <w:t>1</w:t>
      </w:r>
      <w:r>
        <w:rPr>
          <w:rStyle w:val="12"/>
        </w:rPr>
        <w:t>IIIIIIII</w:t>
      </w:r>
      <w:bookmarkEnd w:id="1"/>
    </w:p>
    <w:p w:rsidR="00944D5F" w:rsidRDefault="00E9261E">
      <w:pPr>
        <w:pStyle w:val="27"/>
        <w:keepNext/>
        <w:keepLines/>
        <w:shd w:val="clear" w:color="auto" w:fill="auto"/>
        <w:spacing w:before="0" w:line="340" w:lineRule="exact"/>
        <w:sectPr w:rsidR="00944D5F">
          <w:type w:val="continuous"/>
          <w:pgSz w:w="11909" w:h="16838"/>
          <w:pgMar w:top="1151" w:right="907" w:bottom="383" w:left="907" w:header="0" w:footer="3" w:gutter="0"/>
          <w:cols w:space="720"/>
          <w:noEndnote/>
          <w:docGrid w:linePitch="360"/>
        </w:sectPr>
      </w:pPr>
      <w:bookmarkStart w:id="2" w:name="bookmark1"/>
      <w:r>
        <w:rPr>
          <w:rStyle w:val="28"/>
        </w:rPr>
        <w:t>39874</w:t>
      </w:r>
      <w:bookmarkEnd w:id="2"/>
    </w:p>
    <w:p w:rsidR="00944D5F" w:rsidRDefault="00E9261E">
      <w:pPr>
        <w:pStyle w:val="30"/>
        <w:shd w:val="clear" w:color="auto" w:fill="auto"/>
        <w:spacing w:line="322" w:lineRule="exact"/>
        <w:ind w:left="80" w:right="100"/>
        <w:jc w:val="both"/>
      </w:pPr>
      <w:r>
        <w:rPr>
          <w:rStyle w:val="1"/>
        </w:rPr>
        <w:lastRenderedPageBreak/>
        <w:t xml:space="preserve">Российской Федерации, либо субъектом Российской Федерации, либо муниципальным образованием на рассмотрение предложения о заключении концессионного соглашения, в </w:t>
      </w:r>
      <w:r>
        <w:rPr>
          <w:rStyle w:val="1"/>
        </w:rPr>
        <w:t>десятидневный срок со дня принятия указанного решения размещает на официальном сайте в информационно</w:t>
      </w:r>
      <w:r>
        <w:rPr>
          <w:rStyle w:val="1"/>
        </w:rPr>
        <w:softHyphen/>
        <w:t>телекоммуникационной сети «Интернет» для размещения информации о проведении торгов, определенном Правительством Российской Федерации, предложение о заключе</w:t>
      </w:r>
      <w:r>
        <w:rPr>
          <w:rStyle w:val="1"/>
        </w:rPr>
        <w:t>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</w:t>
      </w:r>
      <w:r>
        <w:rPr>
          <w:rStyle w:val="1"/>
        </w:rPr>
        <w:t>едусмотренного в предложении о заключении концессионного соглашения, от иных лиц, отвечающих требованиям, предъявляемым частью 4.1 указанной статьи к лицу, выступающему с инициативой заключения концессионного соглашения.</w:t>
      </w:r>
    </w:p>
    <w:p w:rsidR="00944D5F" w:rsidRDefault="00E9261E">
      <w:pPr>
        <w:pStyle w:val="30"/>
        <w:shd w:val="clear" w:color="auto" w:fill="auto"/>
        <w:spacing w:line="322" w:lineRule="exact"/>
        <w:ind w:left="80" w:right="100" w:firstLine="740"/>
        <w:jc w:val="both"/>
      </w:pPr>
      <w:r>
        <w:rPr>
          <w:rStyle w:val="1"/>
        </w:rPr>
        <w:t>Согласно части 4.9 статьи 37 Закона</w:t>
      </w:r>
      <w:r>
        <w:rPr>
          <w:rStyle w:val="1"/>
        </w:rPr>
        <w:t xml:space="preserve"> о концессионных соглашениях в случае, если в сорокапятидневный срок с момента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</w:t>
      </w:r>
      <w:r>
        <w:rPr>
          <w:rStyle w:val="1"/>
        </w:rPr>
        <w:t>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</w:t>
      </w:r>
      <w:r>
        <w:rPr>
          <w:rStyle w:val="1"/>
        </w:rPr>
        <w:t xml:space="preserve">лашения, от иных лиц, отвечающих требованиям, предъявляемым данным федеральным законом к концессионеру, </w:t>
      </w:r>
      <w:r>
        <w:rPr>
          <w:rStyle w:val="25"/>
        </w:rPr>
        <w:t xml:space="preserve">а </w:t>
      </w:r>
      <w:r>
        <w:rPr>
          <w:rStyle w:val="1"/>
        </w:rPr>
        <w:t xml:space="preserve">также требованиям, предъявляемым частью 4.1 указанной статьи, </w:t>
      </w:r>
      <w:r>
        <w:rPr>
          <w:rStyle w:val="25"/>
        </w:rPr>
        <w:t xml:space="preserve">орган, </w:t>
      </w:r>
      <w:r>
        <w:rPr>
          <w:rStyle w:val="1"/>
        </w:rPr>
        <w:t xml:space="preserve">уполномоченный Правительством Российской Федерации, </w:t>
      </w:r>
      <w:r>
        <w:rPr>
          <w:rStyle w:val="25"/>
        </w:rPr>
        <w:t xml:space="preserve">либо субъектом </w:t>
      </w:r>
      <w:r>
        <w:rPr>
          <w:rStyle w:val="1"/>
        </w:rPr>
        <w:t>Российской Фед</w:t>
      </w:r>
      <w:r>
        <w:rPr>
          <w:rStyle w:val="1"/>
        </w:rPr>
        <w:t xml:space="preserve">ерации, либо муниципальным образованием </w:t>
      </w:r>
      <w:r>
        <w:rPr>
          <w:rStyle w:val="25"/>
        </w:rPr>
        <w:t xml:space="preserve">на рассмотрение </w:t>
      </w:r>
      <w:r>
        <w:rPr>
          <w:rStyle w:val="1"/>
        </w:rPr>
        <w:t xml:space="preserve">предложения о заключении концессионного соглашения, обязан </w:t>
      </w:r>
      <w:r>
        <w:rPr>
          <w:rStyle w:val="25"/>
        </w:rPr>
        <w:t xml:space="preserve">разместить данную </w:t>
      </w:r>
      <w:r>
        <w:rPr>
          <w:rStyle w:val="1"/>
        </w:rPr>
        <w:t xml:space="preserve">информацию на официальном сайте в информационно-телекоммуникационной сети «Интернет» для размещения информации </w:t>
      </w:r>
      <w:r>
        <w:rPr>
          <w:rStyle w:val="25"/>
        </w:rPr>
        <w:t>о проведении</w:t>
      </w:r>
      <w:r>
        <w:rPr>
          <w:rStyle w:val="25"/>
        </w:rPr>
        <w:t xml:space="preserve"> </w:t>
      </w:r>
      <w:r>
        <w:rPr>
          <w:rStyle w:val="1"/>
        </w:rPr>
        <w:t xml:space="preserve">торгов, определенном Правительством Российской </w:t>
      </w:r>
      <w:r>
        <w:rPr>
          <w:rStyle w:val="25"/>
        </w:rPr>
        <w:t xml:space="preserve">Федерации. В этом </w:t>
      </w:r>
      <w:r>
        <w:rPr>
          <w:rStyle w:val="1"/>
        </w:rPr>
        <w:t xml:space="preserve">случае заключение концессионного соглашения </w:t>
      </w:r>
      <w:r>
        <w:rPr>
          <w:rStyle w:val="25"/>
        </w:rPr>
        <w:t xml:space="preserve">осуществляется на конкурсной </w:t>
      </w:r>
      <w:r>
        <w:rPr>
          <w:rStyle w:val="1"/>
        </w:rPr>
        <w:t xml:space="preserve">основе в порядке, установленном данным </w:t>
      </w:r>
      <w:r>
        <w:rPr>
          <w:rStyle w:val="25"/>
        </w:rPr>
        <w:t>федеральным законом.</w:t>
      </w:r>
    </w:p>
    <w:p w:rsidR="00944D5F" w:rsidRDefault="00E9261E">
      <w:pPr>
        <w:pStyle w:val="30"/>
        <w:shd w:val="clear" w:color="auto" w:fill="auto"/>
        <w:spacing w:line="326" w:lineRule="exact"/>
        <w:ind w:left="80" w:right="100" w:firstLine="740"/>
        <w:jc w:val="both"/>
      </w:pPr>
      <w:r>
        <w:rPr>
          <w:rStyle w:val="1"/>
        </w:rPr>
        <w:t xml:space="preserve">Порядок проведения </w:t>
      </w:r>
      <w:r>
        <w:rPr>
          <w:rStyle w:val="25"/>
        </w:rPr>
        <w:t xml:space="preserve">конкурса на право заключения </w:t>
      </w:r>
      <w:r>
        <w:rPr>
          <w:rStyle w:val="1"/>
        </w:rPr>
        <w:t>концессио</w:t>
      </w:r>
      <w:r>
        <w:rPr>
          <w:rStyle w:val="1"/>
        </w:rPr>
        <w:t xml:space="preserve">нного регламентирован </w:t>
      </w:r>
      <w:r>
        <w:rPr>
          <w:rStyle w:val="25"/>
        </w:rPr>
        <w:t xml:space="preserve">главой 3 Закона о концессионных соглашениях </w:t>
      </w:r>
      <w:r>
        <w:rPr>
          <w:rStyle w:val="1"/>
        </w:rPr>
        <w:t xml:space="preserve">и не содержит особенностей, </w:t>
      </w:r>
      <w:r>
        <w:rPr>
          <w:rStyle w:val="25"/>
        </w:rPr>
        <w:t xml:space="preserve">установленных для заключения концессионного </w:t>
      </w:r>
      <w:r>
        <w:rPr>
          <w:rStyle w:val="1"/>
        </w:rPr>
        <w:t>соглашения по</w:t>
      </w:r>
    </w:p>
    <w:p w:rsidR="00944D5F" w:rsidRDefault="00E9261E">
      <w:pPr>
        <w:pStyle w:val="30"/>
        <w:shd w:val="clear" w:color="auto" w:fill="auto"/>
        <w:spacing w:line="250" w:lineRule="exact"/>
        <w:ind w:left="80"/>
        <w:jc w:val="both"/>
      </w:pPr>
      <w:r>
        <w:rPr>
          <w:rStyle w:val="1"/>
        </w:rPr>
        <w:t xml:space="preserve">инициативе </w:t>
      </w:r>
      <w:r>
        <w:rPr>
          <w:rStyle w:val="25"/>
        </w:rPr>
        <w:t>потенциального инвестора.</w:t>
      </w:r>
    </w:p>
    <w:p w:rsidR="00944D5F" w:rsidRDefault="00E9261E">
      <w:pPr>
        <w:pStyle w:val="30"/>
        <w:shd w:val="clear" w:color="auto" w:fill="auto"/>
        <w:ind w:left="80" w:right="100" w:firstLine="740"/>
        <w:jc w:val="both"/>
      </w:pPr>
      <w:r>
        <w:rPr>
          <w:rStyle w:val="1"/>
        </w:rPr>
        <w:t xml:space="preserve">Таким образом, </w:t>
      </w:r>
      <w:r>
        <w:rPr>
          <w:rStyle w:val="25"/>
        </w:rPr>
        <w:t xml:space="preserve">в случае, если в сорокапятидневный срок с </w:t>
      </w:r>
      <w:r>
        <w:rPr>
          <w:rStyle w:val="1"/>
        </w:rPr>
        <w:t>момента ра</w:t>
      </w:r>
      <w:r>
        <w:rPr>
          <w:rStyle w:val="1"/>
        </w:rPr>
        <w:t xml:space="preserve">змещения на </w:t>
      </w:r>
      <w:r>
        <w:rPr>
          <w:rStyle w:val="25"/>
        </w:rPr>
        <w:t xml:space="preserve">официальном сайте в </w:t>
      </w:r>
      <w:r>
        <w:rPr>
          <w:rStyle w:val="1"/>
        </w:rPr>
        <w:t xml:space="preserve">информационно-телекоммуникационной сети «Интернет» </w:t>
      </w:r>
      <w:r>
        <w:rPr>
          <w:rStyle w:val="25"/>
        </w:rPr>
        <w:t xml:space="preserve">для размещения информации о </w:t>
      </w:r>
      <w:r>
        <w:rPr>
          <w:rStyle w:val="1"/>
        </w:rPr>
        <w:t xml:space="preserve">проведении торгов предложения </w:t>
      </w:r>
      <w:r>
        <w:rPr>
          <w:rStyle w:val="25"/>
        </w:rPr>
        <w:t xml:space="preserve">о заключении концессионного соглашения </w:t>
      </w:r>
      <w:r>
        <w:rPr>
          <w:rStyle w:val="1"/>
        </w:rPr>
        <w:t xml:space="preserve">поступили заявки о готовности к </w:t>
      </w:r>
      <w:r>
        <w:rPr>
          <w:rStyle w:val="25"/>
        </w:rPr>
        <w:t xml:space="preserve">участию в конкурсе на заключение </w:t>
      </w:r>
      <w:r>
        <w:rPr>
          <w:rStyle w:val="1"/>
        </w:rPr>
        <w:t xml:space="preserve">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Законом о концессионных соглашениях к концессионеру, а также </w:t>
      </w:r>
      <w:r>
        <w:rPr>
          <w:rStyle w:val="1"/>
        </w:rPr>
        <w:t xml:space="preserve">требованиям, предъявляемым частью 4.1 статьи 37 Закона о концессионных соглашениях, конкурс на право </w:t>
      </w:r>
      <w:r>
        <w:rPr>
          <w:rStyle w:val="1"/>
        </w:rPr>
        <w:lastRenderedPageBreak/>
        <w:t xml:space="preserve">заключения концессионного соглашения проводится в общем порядке, установленном Законом о концессионных соглашениях, с учетом особенностей, предусмотренных </w:t>
      </w:r>
      <w:r>
        <w:rPr>
          <w:rStyle w:val="1"/>
        </w:rPr>
        <w:t>Законом о концессионных соглашениях для заключения концессионного соглашения в отношении объектов теплоснабжения, централизованных систем горячего водоснабжения, холодного водоснабжения, водоотведения, отдельных объектов таких систем.</w:t>
      </w:r>
    </w:p>
    <w:p w:rsidR="00944D5F" w:rsidRDefault="00E9261E">
      <w:pPr>
        <w:pStyle w:val="30"/>
        <w:shd w:val="clear" w:color="auto" w:fill="auto"/>
        <w:spacing w:line="341" w:lineRule="exact"/>
        <w:ind w:left="100" w:right="100" w:firstLine="700"/>
        <w:jc w:val="both"/>
      </w:pPr>
      <w:r>
        <w:rPr>
          <w:rStyle w:val="1"/>
        </w:rPr>
        <w:t>Нарушение порядка про</w:t>
      </w:r>
      <w:r>
        <w:rPr>
          <w:rStyle w:val="1"/>
        </w:rPr>
        <w:t>ведения торгов на право заключения концессионного соглашения может быть обжаловано в соответствии со статьями 17 и 18.1 Федерального закона от 26.07.2006 № 135-Ф3 «О защите конкуренции».</w:t>
      </w:r>
    </w:p>
    <w:p w:rsidR="00944D5F" w:rsidRDefault="00E9261E">
      <w:pPr>
        <w:pStyle w:val="40"/>
        <w:numPr>
          <w:ilvl w:val="0"/>
          <w:numId w:val="1"/>
        </w:numPr>
        <w:shd w:val="clear" w:color="auto" w:fill="auto"/>
        <w:tabs>
          <w:tab w:val="left" w:pos="1233"/>
        </w:tabs>
        <w:spacing w:line="326" w:lineRule="exact"/>
        <w:ind w:left="100" w:right="100" w:firstLine="700"/>
      </w:pPr>
      <w:r>
        <w:rPr>
          <w:rStyle w:val="41"/>
          <w:b/>
          <w:bCs/>
        </w:rPr>
        <w:t xml:space="preserve">О необходимости согласования с антимонопольным органом изменений </w:t>
      </w:r>
      <w:r>
        <w:rPr>
          <w:rStyle w:val="41"/>
          <w:b/>
          <w:bCs/>
        </w:rPr>
        <w:t>концессионного соглашения в части срока действия</w:t>
      </w:r>
    </w:p>
    <w:p w:rsidR="00944D5F" w:rsidRDefault="00E9261E">
      <w:pPr>
        <w:pStyle w:val="40"/>
        <w:shd w:val="clear" w:color="auto" w:fill="auto"/>
        <w:spacing w:line="250" w:lineRule="exact"/>
        <w:ind w:left="100"/>
      </w:pPr>
      <w:r>
        <w:rPr>
          <w:rStyle w:val="41"/>
          <w:b/>
          <w:bCs/>
        </w:rPr>
        <w:t>концессионного соглашения.</w:t>
      </w:r>
    </w:p>
    <w:p w:rsidR="00944D5F" w:rsidRDefault="00E9261E">
      <w:pPr>
        <w:pStyle w:val="30"/>
        <w:shd w:val="clear" w:color="auto" w:fill="auto"/>
        <w:tabs>
          <w:tab w:val="left" w:pos="2413"/>
        </w:tabs>
        <w:spacing w:line="322" w:lineRule="exact"/>
        <w:ind w:left="100" w:firstLine="700"/>
        <w:jc w:val="both"/>
      </w:pPr>
      <w:r>
        <w:rPr>
          <w:rStyle w:val="1"/>
        </w:rPr>
        <w:t>Частями 3</w:t>
      </w:r>
      <w:r>
        <w:rPr>
          <w:rStyle w:val="1"/>
        </w:rPr>
        <w:tab/>
      </w:r>
      <w:r>
        <w:rPr>
          <w:rStyle w:val="25"/>
        </w:rPr>
        <w:t xml:space="preserve">- </w:t>
      </w:r>
      <w:r>
        <w:rPr>
          <w:rStyle w:val="1"/>
        </w:rPr>
        <w:t>4 статьи 13 Закона о концессионных соглашениях</w:t>
      </w:r>
    </w:p>
    <w:p w:rsidR="00944D5F" w:rsidRDefault="00E9261E">
      <w:pPr>
        <w:pStyle w:val="30"/>
        <w:shd w:val="clear" w:color="auto" w:fill="auto"/>
        <w:spacing w:line="322" w:lineRule="exact"/>
        <w:ind w:left="100"/>
        <w:jc w:val="both"/>
      </w:pPr>
      <w:r>
        <w:rPr>
          <w:rStyle w:val="1"/>
        </w:rPr>
        <w:t>регулируются отношения, связанные с изменением концессионного соглашения.</w:t>
      </w:r>
    </w:p>
    <w:p w:rsidR="00944D5F" w:rsidRDefault="00E9261E">
      <w:pPr>
        <w:pStyle w:val="30"/>
        <w:shd w:val="clear" w:color="auto" w:fill="auto"/>
        <w:spacing w:line="322" w:lineRule="exact"/>
        <w:ind w:left="100" w:right="100" w:firstLine="700"/>
        <w:jc w:val="both"/>
      </w:pPr>
      <w:r>
        <w:rPr>
          <w:rStyle w:val="1"/>
        </w:rPr>
        <w:t xml:space="preserve">Согласно части 3 статьи </w:t>
      </w:r>
      <w:r>
        <w:rPr>
          <w:rStyle w:val="25"/>
        </w:rPr>
        <w:t xml:space="preserve">13 </w:t>
      </w:r>
      <w:r>
        <w:rPr>
          <w:rStyle w:val="1"/>
        </w:rPr>
        <w:t>Закона о концессионн</w:t>
      </w:r>
      <w:r>
        <w:rPr>
          <w:rStyle w:val="1"/>
        </w:rPr>
        <w:t xml:space="preserve">ых соглашениях концессионное соглашение может быть изменено </w:t>
      </w:r>
      <w:r>
        <w:rPr>
          <w:rStyle w:val="25"/>
        </w:rPr>
        <w:t xml:space="preserve">по </w:t>
      </w:r>
      <w:r>
        <w:rPr>
          <w:rStyle w:val="1"/>
        </w:rPr>
        <w:t xml:space="preserve">соглашению сторон. Условия концессионного соглашения, определенные на основании решения о заключении концессионного </w:t>
      </w:r>
      <w:r>
        <w:rPr>
          <w:rStyle w:val="25"/>
        </w:rPr>
        <w:t xml:space="preserve">соглашения и </w:t>
      </w:r>
      <w:r>
        <w:rPr>
          <w:rStyle w:val="1"/>
        </w:rPr>
        <w:t xml:space="preserve">конкурсного предложения концессионера по критериям конкурса, </w:t>
      </w:r>
      <w:r>
        <w:rPr>
          <w:rStyle w:val="25"/>
        </w:rPr>
        <w:t>мог</w:t>
      </w:r>
      <w:r>
        <w:rPr>
          <w:rStyle w:val="25"/>
        </w:rPr>
        <w:t xml:space="preserve">ут быть </w:t>
      </w:r>
      <w:r>
        <w:rPr>
          <w:rStyle w:val="1"/>
        </w:rPr>
        <w:t xml:space="preserve">изменены по соглашению сторон концессионного соглашения на </w:t>
      </w:r>
      <w:r>
        <w:rPr>
          <w:rStyle w:val="25"/>
        </w:rPr>
        <w:t xml:space="preserve">основании </w:t>
      </w:r>
      <w:r>
        <w:rPr>
          <w:rStyle w:val="1"/>
        </w:rPr>
        <w:t xml:space="preserve">решения Правительства Российской Федерации </w:t>
      </w:r>
      <w:r>
        <w:rPr>
          <w:rStyle w:val="25"/>
        </w:rPr>
        <w:t xml:space="preserve">(для концессионного соглашения, </w:t>
      </w:r>
      <w:r>
        <w:rPr>
          <w:rStyle w:val="1"/>
        </w:rPr>
        <w:t xml:space="preserve">концедентом в котором является Российская Федерация), </w:t>
      </w:r>
      <w:r>
        <w:rPr>
          <w:rStyle w:val="25"/>
        </w:rPr>
        <w:t xml:space="preserve">органа </w:t>
      </w:r>
      <w:r>
        <w:rPr>
          <w:rStyle w:val="1"/>
        </w:rPr>
        <w:t xml:space="preserve">государственной власти субъекта Российской </w:t>
      </w:r>
      <w:r>
        <w:rPr>
          <w:rStyle w:val="1"/>
        </w:rPr>
        <w:t xml:space="preserve">Федерации </w:t>
      </w:r>
      <w:r>
        <w:rPr>
          <w:rStyle w:val="25"/>
        </w:rPr>
        <w:t xml:space="preserve">(для концессионного </w:t>
      </w:r>
      <w:r>
        <w:rPr>
          <w:rStyle w:val="1"/>
        </w:rPr>
        <w:t xml:space="preserve">соглашения, концедентом в котором является субъект </w:t>
      </w:r>
      <w:r>
        <w:rPr>
          <w:rStyle w:val="25"/>
        </w:rPr>
        <w:t xml:space="preserve">Российской Федерации) либо </w:t>
      </w:r>
      <w:r>
        <w:rPr>
          <w:rStyle w:val="1"/>
        </w:rPr>
        <w:t xml:space="preserve">органа местного самоуправления </w:t>
      </w:r>
      <w:r>
        <w:rPr>
          <w:rStyle w:val="25"/>
        </w:rPr>
        <w:t xml:space="preserve">(для концессионного соглашения, </w:t>
      </w:r>
      <w:r>
        <w:rPr>
          <w:rStyle w:val="1"/>
        </w:rPr>
        <w:t xml:space="preserve">концедентом в котором является муниципальное </w:t>
      </w:r>
      <w:r>
        <w:rPr>
          <w:rStyle w:val="25"/>
        </w:rPr>
        <w:t xml:space="preserve">образование), а также в случаях, </w:t>
      </w:r>
      <w:r>
        <w:rPr>
          <w:rStyle w:val="1"/>
        </w:rPr>
        <w:t>предусм</w:t>
      </w:r>
      <w:r>
        <w:rPr>
          <w:rStyle w:val="1"/>
        </w:rPr>
        <w:t xml:space="preserve">отренных частью 3.1 указанной </w:t>
      </w:r>
      <w:r>
        <w:rPr>
          <w:rStyle w:val="25"/>
        </w:rPr>
        <w:t xml:space="preserve">статьи, частью 7 статьи 5, частями 1, 3 и </w:t>
      </w:r>
      <w:r>
        <w:rPr>
          <w:rStyle w:val="1"/>
        </w:rPr>
        <w:t xml:space="preserve">4 статьи 20 и статьей 54 Закона </w:t>
      </w:r>
      <w:r>
        <w:rPr>
          <w:rStyle w:val="25"/>
        </w:rPr>
        <w:t>о концессионных соглашениях.</w:t>
      </w:r>
    </w:p>
    <w:p w:rsidR="00944D5F" w:rsidRDefault="00E9261E">
      <w:pPr>
        <w:pStyle w:val="30"/>
        <w:shd w:val="clear" w:color="auto" w:fill="auto"/>
        <w:spacing w:line="322" w:lineRule="exact"/>
        <w:ind w:left="100" w:right="100" w:firstLine="700"/>
        <w:jc w:val="both"/>
        <w:sectPr w:rsidR="00944D5F">
          <w:pgSz w:w="11909" w:h="16838"/>
          <w:pgMar w:top="1751" w:right="1070" w:bottom="1521" w:left="1099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При этом в </w:t>
      </w:r>
      <w:r>
        <w:rPr>
          <w:rStyle w:val="25"/>
        </w:rPr>
        <w:t xml:space="preserve">соответствии с частью 3.4 статьи 13 Закона о </w:t>
      </w:r>
      <w:r>
        <w:rPr>
          <w:rStyle w:val="1"/>
        </w:rPr>
        <w:t xml:space="preserve">концессионных соглашениях </w:t>
      </w:r>
      <w:r>
        <w:rPr>
          <w:rStyle w:val="25"/>
        </w:rPr>
        <w:t>концедент обязан рас</w:t>
      </w:r>
      <w:r>
        <w:rPr>
          <w:rStyle w:val="25"/>
        </w:rPr>
        <w:t xml:space="preserve">сматривать требования </w:t>
      </w:r>
      <w:r>
        <w:rPr>
          <w:rStyle w:val="1"/>
        </w:rPr>
        <w:t xml:space="preserve">концессионера по изменению </w:t>
      </w:r>
      <w:r>
        <w:rPr>
          <w:rStyle w:val="25"/>
        </w:rPr>
        <w:t xml:space="preserve">существенных условий концессионного соглашения </w:t>
      </w:r>
      <w:r>
        <w:rPr>
          <w:rStyle w:val="1"/>
        </w:rPr>
        <w:t xml:space="preserve">в случае, если реализация </w:t>
      </w:r>
      <w:r>
        <w:rPr>
          <w:rStyle w:val="25"/>
        </w:rPr>
        <w:t xml:space="preserve">концессионного соглашения стала невозможной </w:t>
      </w:r>
      <w:r>
        <w:rPr>
          <w:rStyle w:val="1"/>
        </w:rPr>
        <w:t xml:space="preserve">в установленные в нем сроки в </w:t>
      </w:r>
      <w:r>
        <w:rPr>
          <w:rStyle w:val="25"/>
        </w:rPr>
        <w:t xml:space="preserve">результате возникновения обстоятельств </w:t>
      </w:r>
      <w:r>
        <w:rPr>
          <w:rStyle w:val="1"/>
        </w:rPr>
        <w:t>непреодолимой силы, в</w:t>
      </w:r>
      <w:r>
        <w:rPr>
          <w:rStyle w:val="1"/>
        </w:rPr>
        <w:t xml:space="preserve"> случаях </w:t>
      </w:r>
      <w:r>
        <w:rPr>
          <w:rStyle w:val="25"/>
        </w:rPr>
        <w:t xml:space="preserve">существенного изменения обстоятельств, из которых </w:t>
      </w:r>
      <w:r>
        <w:rPr>
          <w:rStyle w:val="1"/>
        </w:rPr>
        <w:t xml:space="preserve">стороны исходили при заключении </w:t>
      </w:r>
      <w:r>
        <w:rPr>
          <w:rStyle w:val="25"/>
        </w:rPr>
        <w:t xml:space="preserve">концессионного соглашения, а также </w:t>
      </w:r>
      <w:r>
        <w:rPr>
          <w:rStyle w:val="1"/>
        </w:rPr>
        <w:t xml:space="preserve">в случае, если вступившими </w:t>
      </w:r>
      <w:r>
        <w:rPr>
          <w:rStyle w:val="25"/>
        </w:rPr>
        <w:t xml:space="preserve">в законную силу решениями суда или </w:t>
      </w:r>
      <w:r>
        <w:rPr>
          <w:rStyle w:val="1"/>
        </w:rPr>
        <w:t xml:space="preserve">федерального </w:t>
      </w:r>
    </w:p>
    <w:p w:rsidR="00944D5F" w:rsidRDefault="00E9261E">
      <w:pPr>
        <w:pStyle w:val="30"/>
        <w:shd w:val="clear" w:color="auto" w:fill="auto"/>
        <w:spacing w:line="322" w:lineRule="exact"/>
        <w:ind w:left="100" w:right="100" w:firstLine="700"/>
        <w:jc w:val="both"/>
      </w:pPr>
      <w:r>
        <w:rPr>
          <w:rStyle w:val="1"/>
        </w:rPr>
        <w:lastRenderedPageBreak/>
        <w:t>антимонопольного органа установлена невозможность испо</w:t>
      </w:r>
      <w:r>
        <w:rPr>
          <w:rStyle w:val="1"/>
        </w:rPr>
        <w:t>лнения концессионером или концедентом установленных концессионным соглашением обязательств вследствие решений, действий (бездействия) государственных органов, органов местного самоуправления и (или) их должностных лиц.</w:t>
      </w:r>
    </w:p>
    <w:p w:rsidR="00944D5F" w:rsidRDefault="00E9261E">
      <w:pPr>
        <w:pStyle w:val="30"/>
        <w:shd w:val="clear" w:color="auto" w:fill="auto"/>
        <w:ind w:left="100" w:right="80" w:firstLine="680"/>
        <w:jc w:val="both"/>
      </w:pPr>
      <w:r>
        <w:rPr>
          <w:rStyle w:val="1"/>
        </w:rPr>
        <w:t>Кроме того, статьей 20 Закона о конце</w:t>
      </w:r>
      <w:r>
        <w:rPr>
          <w:rStyle w:val="1"/>
        </w:rPr>
        <w:t>ссионных соглашениях установлены гарантии прав концессионеров, в том числе на изменение условий концессионного соглашения в установленных данной нормой случаях.</w:t>
      </w:r>
    </w:p>
    <w:p w:rsidR="00944D5F" w:rsidRDefault="00E9261E">
      <w:pPr>
        <w:pStyle w:val="30"/>
        <w:shd w:val="clear" w:color="auto" w:fill="auto"/>
        <w:tabs>
          <w:tab w:val="left" w:pos="2242"/>
          <w:tab w:val="center" w:pos="8276"/>
          <w:tab w:val="right" w:pos="9711"/>
        </w:tabs>
        <w:ind w:left="100" w:right="80" w:firstLine="680"/>
        <w:jc w:val="both"/>
      </w:pPr>
      <w:r>
        <w:rPr>
          <w:rStyle w:val="1"/>
        </w:rPr>
        <w:t xml:space="preserve">В соответствии с частью 3.8 статьи </w:t>
      </w:r>
      <w:r>
        <w:rPr>
          <w:rStyle w:val="25"/>
        </w:rPr>
        <w:t xml:space="preserve">13 </w:t>
      </w:r>
      <w:r>
        <w:rPr>
          <w:rStyle w:val="1"/>
        </w:rPr>
        <w:t>Закона о концессионных соглашениях изменение существенных</w:t>
      </w:r>
      <w:r>
        <w:rPr>
          <w:rStyle w:val="1"/>
        </w:rPr>
        <w:t xml:space="preserve"> условий концессионного соглашения, концедентом в</w:t>
      </w:r>
      <w:r>
        <w:rPr>
          <w:rStyle w:val="1"/>
        </w:rPr>
        <w:tab/>
        <w:t>котором является субъект Российской</w:t>
      </w:r>
      <w:r>
        <w:rPr>
          <w:rStyle w:val="1"/>
        </w:rPr>
        <w:tab/>
        <w:t>Федерации</w:t>
      </w:r>
      <w:r>
        <w:rPr>
          <w:rStyle w:val="1"/>
        </w:rPr>
        <w:tab/>
        <w:t>или</w:t>
      </w:r>
    </w:p>
    <w:p w:rsidR="00944D5F" w:rsidRDefault="00E9261E">
      <w:pPr>
        <w:pStyle w:val="30"/>
        <w:shd w:val="clear" w:color="auto" w:fill="auto"/>
        <w:tabs>
          <w:tab w:val="left" w:pos="2242"/>
          <w:tab w:val="center" w:pos="8276"/>
          <w:tab w:val="right" w:pos="9711"/>
        </w:tabs>
        <w:ind w:left="100"/>
        <w:jc w:val="both"/>
      </w:pPr>
      <w:r>
        <w:rPr>
          <w:rStyle w:val="1"/>
        </w:rPr>
        <w:t>муниципальное</w:t>
      </w:r>
      <w:r>
        <w:rPr>
          <w:rStyle w:val="1"/>
        </w:rPr>
        <w:tab/>
        <w:t>образование, осуществляется по</w:t>
      </w:r>
      <w:r>
        <w:rPr>
          <w:rStyle w:val="1"/>
        </w:rPr>
        <w:tab/>
        <w:t>согласованию</w:t>
      </w:r>
      <w:r>
        <w:rPr>
          <w:rStyle w:val="1"/>
        </w:rPr>
        <w:tab/>
        <w:t>с</w:t>
      </w:r>
    </w:p>
    <w:p w:rsidR="00944D5F" w:rsidRDefault="00E9261E">
      <w:pPr>
        <w:pStyle w:val="30"/>
        <w:shd w:val="clear" w:color="auto" w:fill="auto"/>
        <w:spacing w:line="250" w:lineRule="exact"/>
        <w:ind w:left="100"/>
        <w:jc w:val="both"/>
      </w:pPr>
      <w:r>
        <w:rPr>
          <w:rStyle w:val="1"/>
        </w:rPr>
        <w:t>антимонопольным органом.</w:t>
      </w:r>
    </w:p>
    <w:p w:rsidR="00944D5F" w:rsidRDefault="00E9261E">
      <w:pPr>
        <w:pStyle w:val="30"/>
        <w:shd w:val="clear" w:color="auto" w:fill="auto"/>
        <w:tabs>
          <w:tab w:val="left" w:pos="2242"/>
          <w:tab w:val="center" w:pos="8276"/>
          <w:tab w:val="right" w:pos="9711"/>
        </w:tabs>
        <w:spacing w:line="322" w:lineRule="exact"/>
        <w:ind w:left="100" w:right="80" w:firstLine="680"/>
        <w:jc w:val="both"/>
      </w:pPr>
      <w:r>
        <w:rPr>
          <w:rStyle w:val="1"/>
        </w:rPr>
        <w:t>Кроме того, в соответствии с частью 2 статьи 6 Закона о концессионных с</w:t>
      </w:r>
      <w:r>
        <w:rPr>
          <w:rStyle w:val="1"/>
        </w:rPr>
        <w:t>оглашениях продление срока действия концессионного соглашения, концедентом в</w:t>
      </w:r>
      <w:r>
        <w:rPr>
          <w:rStyle w:val="1"/>
        </w:rPr>
        <w:tab/>
        <w:t>котором является субъект Российской</w:t>
      </w:r>
      <w:r>
        <w:rPr>
          <w:rStyle w:val="1"/>
        </w:rPr>
        <w:tab/>
        <w:t>Федерации</w:t>
      </w:r>
      <w:r>
        <w:rPr>
          <w:rStyle w:val="1"/>
        </w:rPr>
        <w:tab/>
        <w:t>или</w:t>
      </w:r>
    </w:p>
    <w:p w:rsidR="00944D5F" w:rsidRDefault="00E9261E">
      <w:pPr>
        <w:pStyle w:val="30"/>
        <w:shd w:val="clear" w:color="auto" w:fill="auto"/>
        <w:tabs>
          <w:tab w:val="left" w:pos="2242"/>
          <w:tab w:val="center" w:pos="8276"/>
          <w:tab w:val="right" w:pos="9711"/>
        </w:tabs>
        <w:spacing w:line="322" w:lineRule="exact"/>
        <w:ind w:left="100"/>
        <w:jc w:val="both"/>
      </w:pPr>
      <w:r>
        <w:rPr>
          <w:rStyle w:val="1"/>
        </w:rPr>
        <w:t>муниципальное</w:t>
      </w:r>
      <w:r>
        <w:rPr>
          <w:rStyle w:val="1"/>
        </w:rPr>
        <w:tab/>
        <w:t>образование, осуществляется по</w:t>
      </w:r>
      <w:r>
        <w:rPr>
          <w:rStyle w:val="1"/>
        </w:rPr>
        <w:tab/>
        <w:t>согласованию</w:t>
      </w:r>
      <w:r>
        <w:rPr>
          <w:rStyle w:val="1"/>
        </w:rPr>
        <w:tab/>
        <w:t>с</w:t>
      </w:r>
    </w:p>
    <w:p w:rsidR="00944D5F" w:rsidRDefault="00E9261E">
      <w:pPr>
        <w:pStyle w:val="30"/>
        <w:shd w:val="clear" w:color="auto" w:fill="auto"/>
        <w:spacing w:line="250" w:lineRule="exact"/>
        <w:ind w:left="100"/>
        <w:jc w:val="both"/>
      </w:pPr>
      <w:r>
        <w:rPr>
          <w:rStyle w:val="1"/>
        </w:rPr>
        <w:t>антимонопольным органом.</w:t>
      </w:r>
    </w:p>
    <w:p w:rsidR="00944D5F" w:rsidRDefault="00E9261E">
      <w:pPr>
        <w:pStyle w:val="30"/>
        <w:shd w:val="clear" w:color="auto" w:fill="auto"/>
        <w:spacing w:line="336" w:lineRule="exact"/>
        <w:ind w:left="100" w:right="80" w:firstLine="680"/>
        <w:jc w:val="both"/>
      </w:pPr>
      <w:r>
        <w:rPr>
          <w:rStyle w:val="1"/>
        </w:rPr>
        <w:t>Таким образом, в случаях, установленных част</w:t>
      </w:r>
      <w:r>
        <w:rPr>
          <w:rStyle w:val="1"/>
        </w:rPr>
        <w:t xml:space="preserve">ью 2 статьи 6, частью 3.8 статьи 13 Закона о концессионных соглашениях, для продления срока действия концессионного соглашения, а также </w:t>
      </w:r>
      <w:r>
        <w:rPr>
          <w:rStyle w:val="25"/>
        </w:rPr>
        <w:t xml:space="preserve">для </w:t>
      </w:r>
      <w:r>
        <w:rPr>
          <w:rStyle w:val="1"/>
        </w:rPr>
        <w:t>изменения существенных условий концессионного соглашения требуется получение согласия антимонопольного органа.</w:t>
      </w:r>
    </w:p>
    <w:p w:rsidR="00944D5F" w:rsidRDefault="00E9261E">
      <w:pPr>
        <w:pStyle w:val="30"/>
        <w:shd w:val="clear" w:color="auto" w:fill="auto"/>
        <w:spacing w:line="322" w:lineRule="exact"/>
        <w:ind w:left="100" w:right="80" w:firstLine="680"/>
        <w:jc w:val="both"/>
      </w:pPr>
      <w:r>
        <w:rPr>
          <w:rStyle w:val="1"/>
        </w:rPr>
        <w:t xml:space="preserve">Правительство Российской Федерации </w:t>
      </w:r>
      <w:r>
        <w:rPr>
          <w:rStyle w:val="25"/>
        </w:rPr>
        <w:t xml:space="preserve">определяет </w:t>
      </w:r>
      <w:r>
        <w:rPr>
          <w:rStyle w:val="1"/>
        </w:rPr>
        <w:t xml:space="preserve">основания, по которым могут быть изменены существенные </w:t>
      </w:r>
      <w:r>
        <w:rPr>
          <w:rStyle w:val="25"/>
        </w:rPr>
        <w:t xml:space="preserve">условия </w:t>
      </w:r>
      <w:r>
        <w:rPr>
          <w:rStyle w:val="1"/>
        </w:rPr>
        <w:t xml:space="preserve">концессионного соглашения, а также порядок согласования </w:t>
      </w:r>
      <w:r>
        <w:rPr>
          <w:rStyle w:val="25"/>
        </w:rPr>
        <w:t xml:space="preserve">антимонопольным органом </w:t>
      </w:r>
      <w:r>
        <w:rPr>
          <w:rStyle w:val="1"/>
        </w:rPr>
        <w:t>таких изменений.</w:t>
      </w:r>
    </w:p>
    <w:p w:rsidR="00944D5F" w:rsidRDefault="00E9261E">
      <w:pPr>
        <w:pStyle w:val="30"/>
        <w:shd w:val="clear" w:color="auto" w:fill="auto"/>
        <w:spacing w:line="322" w:lineRule="exact"/>
        <w:ind w:left="100" w:right="80" w:firstLine="680"/>
        <w:jc w:val="both"/>
      </w:pPr>
      <w:r>
        <w:rPr>
          <w:rStyle w:val="1"/>
        </w:rPr>
        <w:t xml:space="preserve">Статьей 43 Закона </w:t>
      </w:r>
      <w:r>
        <w:rPr>
          <w:rStyle w:val="25"/>
        </w:rPr>
        <w:t xml:space="preserve">о концессионных </w:t>
      </w:r>
      <w:r>
        <w:rPr>
          <w:rStyle w:val="1"/>
        </w:rPr>
        <w:t>соглашениях уста</w:t>
      </w:r>
      <w:r>
        <w:rPr>
          <w:rStyle w:val="1"/>
        </w:rPr>
        <w:t xml:space="preserve">новлены особенности изменения </w:t>
      </w:r>
      <w:r>
        <w:rPr>
          <w:rStyle w:val="25"/>
        </w:rPr>
        <w:t xml:space="preserve">условий концессионных </w:t>
      </w:r>
      <w:r>
        <w:rPr>
          <w:rStyle w:val="1"/>
        </w:rPr>
        <w:t xml:space="preserve">соглашений, объектами которых являются объекты </w:t>
      </w:r>
      <w:r>
        <w:rPr>
          <w:rStyle w:val="25"/>
        </w:rPr>
        <w:t xml:space="preserve">теплоснабжения, </w:t>
      </w:r>
      <w:r>
        <w:rPr>
          <w:rStyle w:val="1"/>
        </w:rPr>
        <w:t xml:space="preserve">централизованные системы горячего водоснабжения, холодного </w:t>
      </w:r>
      <w:r>
        <w:rPr>
          <w:rStyle w:val="25"/>
        </w:rPr>
        <w:t xml:space="preserve">водоснабжения и </w:t>
      </w:r>
      <w:r>
        <w:rPr>
          <w:rStyle w:val="1"/>
        </w:rPr>
        <w:t>(или) водоотведения,</w:t>
      </w:r>
    </w:p>
    <w:p w:rsidR="00944D5F" w:rsidRDefault="00E9261E">
      <w:pPr>
        <w:pStyle w:val="30"/>
        <w:shd w:val="clear" w:color="auto" w:fill="auto"/>
        <w:spacing w:line="250" w:lineRule="exact"/>
        <w:ind w:left="100"/>
        <w:jc w:val="both"/>
      </w:pPr>
      <w:r>
        <w:rPr>
          <w:rStyle w:val="1"/>
        </w:rPr>
        <w:t>отдельные объекты таких систем.</w:t>
      </w:r>
    </w:p>
    <w:p w:rsidR="00944D5F" w:rsidRDefault="00E9261E">
      <w:pPr>
        <w:pStyle w:val="30"/>
        <w:shd w:val="clear" w:color="auto" w:fill="auto"/>
        <w:ind w:left="100" w:right="80" w:firstLine="680"/>
        <w:jc w:val="both"/>
      </w:pPr>
      <w:r>
        <w:rPr>
          <w:rStyle w:val="1"/>
        </w:rPr>
        <w:t xml:space="preserve">В соответствии </w:t>
      </w:r>
      <w:r>
        <w:rPr>
          <w:rStyle w:val="25"/>
        </w:rPr>
        <w:t xml:space="preserve">с частью 1 указанной статьи для </w:t>
      </w:r>
      <w:r>
        <w:rPr>
          <w:rStyle w:val="1"/>
        </w:rPr>
        <w:t xml:space="preserve">изменения условий концессионного </w:t>
      </w:r>
      <w:r>
        <w:rPr>
          <w:rStyle w:val="25"/>
        </w:rPr>
        <w:t xml:space="preserve">соглашения, объектом которого </w:t>
      </w:r>
      <w:r>
        <w:rPr>
          <w:rStyle w:val="1"/>
        </w:rPr>
        <w:t xml:space="preserve">являются объекты теплоснабжения, </w:t>
      </w:r>
      <w:r>
        <w:rPr>
          <w:rStyle w:val="25"/>
        </w:rPr>
        <w:t xml:space="preserve">централизованные системы горячего </w:t>
      </w:r>
      <w:r>
        <w:rPr>
          <w:rStyle w:val="1"/>
        </w:rPr>
        <w:t xml:space="preserve">водоснабжения, холодного </w:t>
      </w:r>
      <w:r>
        <w:rPr>
          <w:rStyle w:val="25"/>
        </w:rPr>
        <w:t xml:space="preserve">водоснабжения и (или) водоотведения, отдельные </w:t>
      </w:r>
      <w:r>
        <w:rPr>
          <w:rStyle w:val="1"/>
        </w:rPr>
        <w:t>объекты</w:t>
      </w:r>
      <w:r>
        <w:rPr>
          <w:rStyle w:val="1"/>
        </w:rPr>
        <w:t xml:space="preserve"> таких систем, в том </w:t>
      </w:r>
      <w:r>
        <w:rPr>
          <w:rStyle w:val="25"/>
        </w:rPr>
        <w:t xml:space="preserve">числе условий, изменяемых по соглашению сторон </w:t>
      </w:r>
      <w:r>
        <w:rPr>
          <w:rStyle w:val="1"/>
        </w:rPr>
        <w:t xml:space="preserve">на основании решений органов </w:t>
      </w:r>
      <w:r>
        <w:rPr>
          <w:rStyle w:val="25"/>
        </w:rPr>
        <w:t xml:space="preserve">государственной власти или органа местного </w:t>
      </w:r>
      <w:r>
        <w:rPr>
          <w:rStyle w:val="1"/>
        </w:rPr>
        <w:t xml:space="preserve">самоуправления, определенных </w:t>
      </w:r>
      <w:r>
        <w:rPr>
          <w:rStyle w:val="25"/>
        </w:rPr>
        <w:t xml:space="preserve">на основании решения о заключении </w:t>
      </w:r>
      <w:r>
        <w:rPr>
          <w:rStyle w:val="1"/>
        </w:rPr>
        <w:t xml:space="preserve">концессионного соглашения, </w:t>
      </w:r>
      <w:r>
        <w:rPr>
          <w:rStyle w:val="25"/>
        </w:rPr>
        <w:t xml:space="preserve">конкурсной документации и </w:t>
      </w:r>
      <w:r>
        <w:rPr>
          <w:rStyle w:val="25"/>
        </w:rPr>
        <w:t xml:space="preserve">конкурсного </w:t>
      </w:r>
      <w:r>
        <w:rPr>
          <w:rStyle w:val="1"/>
        </w:rPr>
        <w:t xml:space="preserve">предложения концессионера </w:t>
      </w:r>
      <w:r>
        <w:rPr>
          <w:rStyle w:val="25"/>
        </w:rPr>
        <w:t xml:space="preserve">по критериям конкурса, необходимо согласие </w:t>
      </w:r>
      <w:r>
        <w:rPr>
          <w:rStyle w:val="1"/>
        </w:rPr>
        <w:t xml:space="preserve">антимонопольного органа, </w:t>
      </w:r>
      <w:r>
        <w:rPr>
          <w:rStyle w:val="25"/>
        </w:rPr>
        <w:t xml:space="preserve">полученное в порядке и на условиях, </w:t>
      </w:r>
      <w:r>
        <w:rPr>
          <w:rStyle w:val="1"/>
        </w:rPr>
        <w:t xml:space="preserve">которые установлены Правительством </w:t>
      </w:r>
      <w:r>
        <w:rPr>
          <w:rStyle w:val="25"/>
        </w:rPr>
        <w:t xml:space="preserve">Российской Федерации. Указанное согласие </w:t>
      </w:r>
      <w:r>
        <w:rPr>
          <w:rStyle w:val="1"/>
        </w:rPr>
        <w:t xml:space="preserve">требуется также в </w:t>
      </w:r>
      <w:r>
        <w:rPr>
          <w:rStyle w:val="25"/>
        </w:rPr>
        <w:t xml:space="preserve">случае </w:t>
      </w:r>
      <w:r>
        <w:rPr>
          <w:rStyle w:val="1"/>
        </w:rPr>
        <w:t xml:space="preserve">изменения </w:t>
      </w:r>
      <w:r>
        <w:rPr>
          <w:rStyle w:val="25"/>
        </w:rPr>
        <w:t>усл</w:t>
      </w:r>
      <w:r>
        <w:rPr>
          <w:rStyle w:val="25"/>
        </w:rPr>
        <w:t xml:space="preserve">овий концессионного соглашения </w:t>
      </w:r>
      <w:r>
        <w:rPr>
          <w:rStyle w:val="1"/>
        </w:rPr>
        <w:t xml:space="preserve">по основаниям, </w:t>
      </w:r>
      <w:r>
        <w:rPr>
          <w:rStyle w:val="5"/>
        </w:rPr>
        <w:t xml:space="preserve">предусмотренным частями 1, 3 и 4 статьи 20 Закона о концессионных соглашениях. Для изменения условий концессионного соглашения в случаях, предусмотренных частью 3.1 статьи 13, частью </w:t>
      </w:r>
      <w:r>
        <w:rPr>
          <w:rStyle w:val="51"/>
        </w:rPr>
        <w:t xml:space="preserve">7 </w:t>
      </w:r>
      <w:r>
        <w:rPr>
          <w:rStyle w:val="5"/>
        </w:rPr>
        <w:t>статьи 5, частью 3.1 стат</w:t>
      </w:r>
      <w:r>
        <w:rPr>
          <w:rStyle w:val="5"/>
        </w:rPr>
        <w:t>ьи 44 и статьей 54 указанного федерального закона, предварительное согласие антимонопольного органа не требуется.</w:t>
      </w:r>
    </w:p>
    <w:p w:rsidR="00944D5F" w:rsidRDefault="00E9261E">
      <w:pPr>
        <w:pStyle w:val="52"/>
        <w:shd w:val="clear" w:color="auto" w:fill="auto"/>
        <w:spacing w:line="322" w:lineRule="exact"/>
        <w:ind w:left="60" w:right="60" w:firstLine="700"/>
      </w:pPr>
      <w:r>
        <w:rPr>
          <w:rStyle w:val="5"/>
        </w:rPr>
        <w:lastRenderedPageBreak/>
        <w:t>Предварительное согласие антимонопольного органа также не требуется при переносе срока реализации обязательств концессионера, указанных в част</w:t>
      </w:r>
      <w:r>
        <w:rPr>
          <w:rStyle w:val="5"/>
        </w:rPr>
        <w:t>и 4 статьи 44 Закона о концессионных соглашениях.</w:t>
      </w:r>
    </w:p>
    <w:p w:rsidR="00944D5F" w:rsidRDefault="00E9261E">
      <w:pPr>
        <w:pStyle w:val="52"/>
        <w:shd w:val="clear" w:color="auto" w:fill="auto"/>
        <w:spacing w:line="322" w:lineRule="exact"/>
        <w:ind w:left="60" w:right="60" w:firstLine="700"/>
      </w:pPr>
      <w:r>
        <w:rPr>
          <w:rStyle w:val="5"/>
        </w:rPr>
        <w:t>Таким образом, статьей 43 Закона о концессионных соглашениях предусмотрены случаи при которых получение согласия антимонопольного органа на изменение условий концессионного соглашения, объектом которого явл</w:t>
      </w:r>
      <w:r>
        <w:rPr>
          <w:rStyle w:val="5"/>
        </w:rPr>
        <w:t>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требуется.</w:t>
      </w:r>
    </w:p>
    <w:p w:rsidR="00944D5F" w:rsidRDefault="00E9261E">
      <w:pPr>
        <w:pStyle w:val="52"/>
        <w:shd w:val="clear" w:color="auto" w:fill="auto"/>
        <w:spacing w:line="322" w:lineRule="exact"/>
        <w:ind w:left="60" w:right="60" w:firstLine="700"/>
      </w:pPr>
      <w:r>
        <w:rPr>
          <w:rStyle w:val="5"/>
        </w:rPr>
        <w:t>Постановлением Правительства Российской Федерации от 24.04.2014 № 368 утверждены Пра</w:t>
      </w:r>
      <w:r>
        <w:rPr>
          <w:rStyle w:val="5"/>
        </w:rPr>
        <w:t xml:space="preserve">вила предоставления антимонопольным органом согласия на изменение условий концессионного соглашения (далее </w:t>
      </w:r>
      <w:r>
        <w:rPr>
          <w:rStyle w:val="51"/>
        </w:rPr>
        <w:t xml:space="preserve">— </w:t>
      </w:r>
      <w:r>
        <w:rPr>
          <w:rStyle w:val="5"/>
        </w:rPr>
        <w:t>Правила), определяющие основания, по которым могут быть изменены существенные условия концессионного соглашения, включая основания, по которым може</w:t>
      </w:r>
      <w:r>
        <w:rPr>
          <w:rStyle w:val="5"/>
        </w:rPr>
        <w:t xml:space="preserve">т быть продлен срок действия концессионного соглашения, и порядок согласования антимонопольным органом таких изменений, в том числе для изменения условий концессионного соглашения, объектом которого являются объекты теплоснабжения, </w:t>
      </w:r>
      <w:r>
        <w:rPr>
          <w:rStyle w:val="51"/>
        </w:rPr>
        <w:t xml:space="preserve">централизованные </w:t>
      </w:r>
      <w:r>
        <w:rPr>
          <w:rStyle w:val="5"/>
        </w:rPr>
        <w:t>системы</w:t>
      </w:r>
      <w:r>
        <w:rPr>
          <w:rStyle w:val="5"/>
        </w:rPr>
        <w:t xml:space="preserve"> горячего водоснабжения, холодного водоснабжения </w:t>
      </w:r>
      <w:r>
        <w:rPr>
          <w:rStyle w:val="51"/>
        </w:rPr>
        <w:t xml:space="preserve">и (или) водоотведения, </w:t>
      </w:r>
      <w:r>
        <w:rPr>
          <w:rStyle w:val="5"/>
        </w:rPr>
        <w:t>отдельные объекты таких систем.</w:t>
      </w:r>
    </w:p>
    <w:p w:rsidR="00944D5F" w:rsidRDefault="00E9261E">
      <w:pPr>
        <w:pStyle w:val="52"/>
        <w:shd w:val="clear" w:color="auto" w:fill="auto"/>
        <w:spacing w:line="322" w:lineRule="exact"/>
        <w:ind w:left="60" w:right="60" w:firstLine="700"/>
      </w:pPr>
      <w:r>
        <w:rPr>
          <w:rStyle w:val="5"/>
        </w:rPr>
        <w:t xml:space="preserve">При этом, согласование изменений </w:t>
      </w:r>
      <w:r>
        <w:rPr>
          <w:rStyle w:val="51"/>
        </w:rPr>
        <w:t xml:space="preserve">условий </w:t>
      </w:r>
      <w:r>
        <w:rPr>
          <w:rStyle w:val="5"/>
        </w:rPr>
        <w:t xml:space="preserve">концессионного соглашения осуществляется при наличии оснований, </w:t>
      </w:r>
      <w:r>
        <w:rPr>
          <w:rStyle w:val="51"/>
        </w:rPr>
        <w:t xml:space="preserve">указанных </w:t>
      </w:r>
      <w:r>
        <w:rPr>
          <w:rStyle w:val="5"/>
        </w:rPr>
        <w:t>в пункте 2 Правил.</w:t>
      </w:r>
    </w:p>
    <w:p w:rsidR="00944D5F" w:rsidRDefault="00E9261E">
      <w:pPr>
        <w:pStyle w:val="52"/>
        <w:shd w:val="clear" w:color="auto" w:fill="auto"/>
        <w:spacing w:line="322" w:lineRule="exact"/>
        <w:ind w:left="60" w:right="60" w:firstLine="700"/>
      </w:pPr>
      <w:r>
        <w:rPr>
          <w:rStyle w:val="5"/>
        </w:rPr>
        <w:t xml:space="preserve">В соответствии с </w:t>
      </w:r>
      <w:r>
        <w:rPr>
          <w:rStyle w:val="51"/>
        </w:rPr>
        <w:t>п</w:t>
      </w:r>
      <w:r>
        <w:rPr>
          <w:rStyle w:val="51"/>
        </w:rPr>
        <w:t xml:space="preserve">одпунктом «б» пункта 14 </w:t>
      </w:r>
      <w:r>
        <w:rPr>
          <w:rStyle w:val="5"/>
        </w:rPr>
        <w:t xml:space="preserve">Правил, в случае отсутствия оснований, предусмотренных </w:t>
      </w:r>
      <w:r>
        <w:rPr>
          <w:rStyle w:val="51"/>
        </w:rPr>
        <w:t xml:space="preserve">пунктом </w:t>
      </w:r>
      <w:r>
        <w:rPr>
          <w:rStyle w:val="5105pt"/>
        </w:rPr>
        <w:t xml:space="preserve">2 </w:t>
      </w:r>
      <w:r>
        <w:rPr>
          <w:rStyle w:val="51"/>
        </w:rPr>
        <w:t xml:space="preserve">Правил, </w:t>
      </w:r>
      <w:r>
        <w:rPr>
          <w:rStyle w:val="5105pt0"/>
        </w:rPr>
        <w:t xml:space="preserve">антимонопольный </w:t>
      </w:r>
      <w:r>
        <w:rPr>
          <w:rStyle w:val="5"/>
        </w:rPr>
        <w:t xml:space="preserve">орган отказывает в согласовании </w:t>
      </w:r>
      <w:r>
        <w:rPr>
          <w:rStyle w:val="51"/>
        </w:rPr>
        <w:t xml:space="preserve">изменений условий </w:t>
      </w:r>
      <w:r>
        <w:rPr>
          <w:rStyle w:val="5"/>
        </w:rPr>
        <w:t>концессионного соглашения.</w:t>
      </w:r>
    </w:p>
    <w:p w:rsidR="00944D5F" w:rsidRDefault="00E9261E">
      <w:pPr>
        <w:pStyle w:val="52"/>
        <w:shd w:val="clear" w:color="auto" w:fill="auto"/>
        <w:spacing w:line="322" w:lineRule="exact"/>
        <w:ind w:left="60" w:right="60" w:firstLine="700"/>
      </w:pPr>
      <w:r>
        <w:rPr>
          <w:rStyle w:val="5"/>
        </w:rPr>
        <w:t xml:space="preserve">Принятие </w:t>
      </w:r>
      <w:r>
        <w:rPr>
          <w:rStyle w:val="51"/>
        </w:rPr>
        <w:t xml:space="preserve">актов и (или) осуществление </w:t>
      </w:r>
      <w:r>
        <w:rPr>
          <w:rStyle w:val="5"/>
        </w:rPr>
        <w:t>федеральными органами исполни</w:t>
      </w:r>
      <w:r>
        <w:rPr>
          <w:rStyle w:val="5"/>
        </w:rPr>
        <w:t xml:space="preserve">тельной </w:t>
      </w:r>
      <w:r>
        <w:rPr>
          <w:rStyle w:val="51"/>
        </w:rPr>
        <w:t xml:space="preserve">власти, органами государственной </w:t>
      </w:r>
      <w:r>
        <w:rPr>
          <w:rStyle w:val="5"/>
        </w:rPr>
        <w:t xml:space="preserve">власти субъектов Российской Федерации, </w:t>
      </w:r>
      <w:r>
        <w:rPr>
          <w:rStyle w:val="51"/>
        </w:rPr>
        <w:t xml:space="preserve">органами местного самоуправления </w:t>
      </w:r>
      <w:r>
        <w:rPr>
          <w:rStyle w:val="5"/>
        </w:rPr>
        <w:t xml:space="preserve">действий по изменению </w:t>
      </w:r>
      <w:r>
        <w:rPr>
          <w:rStyle w:val="51"/>
        </w:rPr>
        <w:t xml:space="preserve">условий концессионного соглашения без получения </w:t>
      </w:r>
      <w:r>
        <w:rPr>
          <w:rStyle w:val="5"/>
        </w:rPr>
        <w:t xml:space="preserve">согласия антимонопольного </w:t>
      </w:r>
      <w:r>
        <w:rPr>
          <w:rStyle w:val="51"/>
        </w:rPr>
        <w:t xml:space="preserve">органа в случаях, установленных </w:t>
      </w:r>
      <w:r>
        <w:rPr>
          <w:rStyle w:val="5"/>
        </w:rPr>
        <w:t>действующим зак</w:t>
      </w:r>
      <w:r>
        <w:rPr>
          <w:rStyle w:val="5"/>
        </w:rPr>
        <w:t xml:space="preserve">онодательством, </w:t>
      </w:r>
      <w:r>
        <w:rPr>
          <w:rStyle w:val="51"/>
        </w:rPr>
        <w:t xml:space="preserve">содержат признаки нарушения </w:t>
      </w:r>
      <w:r>
        <w:rPr>
          <w:rStyle w:val="5"/>
        </w:rPr>
        <w:t xml:space="preserve">антимонопольного </w:t>
      </w:r>
      <w:r>
        <w:rPr>
          <w:rStyle w:val="51"/>
        </w:rPr>
        <w:t xml:space="preserve">законодательства, поскольку приводят или могут привести к </w:t>
      </w:r>
      <w:r>
        <w:rPr>
          <w:rStyle w:val="5"/>
        </w:rPr>
        <w:t xml:space="preserve">недопущению, </w:t>
      </w:r>
      <w:r>
        <w:rPr>
          <w:rStyle w:val="51"/>
        </w:rPr>
        <w:t>ограничению, устранению конкуренции.</w:t>
      </w:r>
    </w:p>
    <w:p w:rsidR="00944D5F" w:rsidRDefault="00E9261E">
      <w:pPr>
        <w:pStyle w:val="52"/>
        <w:shd w:val="clear" w:color="auto" w:fill="auto"/>
        <w:spacing w:line="322" w:lineRule="exact"/>
        <w:ind w:left="60" w:right="60" w:firstLine="700"/>
      </w:pPr>
      <w:r>
        <w:rPr>
          <w:rStyle w:val="5"/>
        </w:rPr>
        <w:t xml:space="preserve">В </w:t>
      </w:r>
      <w:r>
        <w:rPr>
          <w:rStyle w:val="51"/>
        </w:rPr>
        <w:t xml:space="preserve">целях предупреждения нарушений антимонопольного </w:t>
      </w:r>
      <w:r>
        <w:rPr>
          <w:rStyle w:val="5"/>
        </w:rPr>
        <w:t xml:space="preserve">законодательства </w:t>
      </w:r>
      <w:r>
        <w:rPr>
          <w:rStyle w:val="51"/>
        </w:rPr>
        <w:t>на официальном сайте</w:t>
      </w:r>
      <w:r>
        <w:rPr>
          <w:rStyle w:val="51"/>
        </w:rPr>
        <w:t xml:space="preserve"> ФАС России в </w:t>
      </w:r>
      <w:r>
        <w:rPr>
          <w:rStyle w:val="5"/>
        </w:rPr>
        <w:t xml:space="preserve">информационно-телекоммуникационной сети </w:t>
      </w:r>
      <w:r>
        <w:rPr>
          <w:rStyle w:val="51"/>
        </w:rPr>
        <w:t xml:space="preserve">«Интернет» </w:t>
      </w:r>
      <w:hyperlink r:id="rId14" w:history="1">
        <w:r>
          <w:rPr>
            <w:rStyle w:val="a3"/>
            <w:lang w:val="en-US"/>
          </w:rPr>
          <w:t>https</w:t>
        </w:r>
        <w:r w:rsidRPr="00DD699B">
          <w:rPr>
            <w:rStyle w:val="a3"/>
          </w:rPr>
          <w:t>://</w:t>
        </w:r>
        <w:r>
          <w:rPr>
            <w:rStyle w:val="a3"/>
            <w:lang w:val="en-US"/>
          </w:rPr>
          <w:t>fas</w:t>
        </w:r>
        <w:r w:rsidRPr="00DD699B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DD699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DD699B">
          <w:rPr>
            <w:rStyle w:val="a3"/>
          </w:rPr>
          <w:t>/</w:t>
        </w:r>
        <w:r>
          <w:rPr>
            <w:rStyle w:val="a3"/>
            <w:lang w:val="en-US"/>
          </w:rPr>
          <w:t>pages</w:t>
        </w:r>
        <w:r w:rsidRPr="00DD699B">
          <w:rPr>
            <w:rStyle w:val="a3"/>
          </w:rPr>
          <w:t>/</w:t>
        </w:r>
        <w:r>
          <w:rPr>
            <w:rStyle w:val="a3"/>
            <w:lang w:val="en-US"/>
          </w:rPr>
          <w:t>vazhnaya</w:t>
        </w:r>
        <w:r w:rsidRPr="00DD699B">
          <w:rPr>
            <w:rStyle w:val="a3"/>
          </w:rPr>
          <w:t>-</w:t>
        </w:r>
        <w:r>
          <w:rPr>
            <w:rStyle w:val="a3"/>
            <w:lang w:val="en-US"/>
          </w:rPr>
          <w:t>informacziya</w:t>
        </w:r>
        <w:r w:rsidRPr="00DD699B">
          <w:rPr>
            <w:rStyle w:val="a3"/>
          </w:rPr>
          <w:t>/</w:t>
        </w:r>
        <w:r>
          <w:rPr>
            <w:rStyle w:val="a3"/>
            <w:lang w:val="en-US"/>
          </w:rPr>
          <w:t>otkryitoe</w:t>
        </w:r>
        <w:r w:rsidRPr="00DD699B">
          <w:rPr>
            <w:rStyle w:val="a3"/>
          </w:rPr>
          <w:t>-</w:t>
        </w:r>
      </w:hyperlink>
      <w:r w:rsidRPr="00DD699B">
        <w:rPr>
          <w:rStyle w:val="51"/>
        </w:rPr>
        <w:t xml:space="preserve"> </w:t>
      </w:r>
      <w:r>
        <w:rPr>
          <w:rStyle w:val="51"/>
          <w:lang w:val="en-US"/>
        </w:rPr>
        <w:t>vedomstvo</w:t>
      </w:r>
      <w:r w:rsidRPr="00DD699B">
        <w:rPr>
          <w:rStyle w:val="51"/>
        </w:rPr>
        <w:t>/</w:t>
      </w:r>
      <w:r>
        <w:rPr>
          <w:rStyle w:val="51"/>
          <w:lang w:val="en-US"/>
        </w:rPr>
        <w:t>belaya</w:t>
      </w:r>
      <w:r w:rsidRPr="00DD699B">
        <w:rPr>
          <w:rStyle w:val="51"/>
        </w:rPr>
        <w:t>-</w:t>
      </w:r>
      <w:r>
        <w:rPr>
          <w:rStyle w:val="51"/>
          <w:lang w:val="en-US"/>
        </w:rPr>
        <w:t>i</w:t>
      </w:r>
      <w:r w:rsidRPr="00DD699B">
        <w:rPr>
          <w:rStyle w:val="51"/>
        </w:rPr>
        <w:t>-</w:t>
      </w:r>
      <w:r>
        <w:rPr>
          <w:rStyle w:val="51"/>
          <w:lang w:val="en-US"/>
        </w:rPr>
        <w:t>chemaya</w:t>
      </w:r>
      <w:r w:rsidRPr="00DD699B">
        <w:rPr>
          <w:rStyle w:val="51"/>
        </w:rPr>
        <w:t>-</w:t>
      </w:r>
      <w:r>
        <w:rPr>
          <w:rStyle w:val="51"/>
          <w:lang w:val="en-US"/>
        </w:rPr>
        <w:t>knigi</w:t>
      </w:r>
      <w:r w:rsidRPr="00DD699B">
        <w:rPr>
          <w:rStyle w:val="51"/>
        </w:rPr>
        <w:t>.</w:t>
      </w:r>
      <w:r>
        <w:rPr>
          <w:rStyle w:val="51"/>
          <w:lang w:val="en-US"/>
        </w:rPr>
        <w:t>html</w:t>
      </w:r>
      <w:r w:rsidRPr="00DD699B">
        <w:rPr>
          <w:rStyle w:val="51"/>
        </w:rPr>
        <w:t xml:space="preserve"> </w:t>
      </w:r>
      <w:r>
        <w:rPr>
          <w:rStyle w:val="51"/>
        </w:rPr>
        <w:t xml:space="preserve">размещены лучшие </w:t>
      </w:r>
      <w:r>
        <w:rPr>
          <w:rStyle w:val="5"/>
        </w:rPr>
        <w:t xml:space="preserve">(направленные на </w:t>
      </w:r>
      <w:r>
        <w:rPr>
          <w:rStyle w:val="1"/>
        </w:rPr>
        <w:t>развитие конкуренции) и худшие (имеющие антиконкурентный характер) практики принятия органами власти субъектов Российской Федерации и органами местного самоуправления актов и осуществления действий (далее - «белая и черная книги» проконкур</w:t>
      </w:r>
      <w:r>
        <w:rPr>
          <w:rStyle w:val="1"/>
        </w:rPr>
        <w:t>ентных и антиконкурентных региональных практик).</w:t>
      </w:r>
    </w:p>
    <w:p w:rsidR="00944D5F" w:rsidRDefault="00E9261E">
      <w:pPr>
        <w:pStyle w:val="30"/>
        <w:shd w:val="clear" w:color="auto" w:fill="auto"/>
        <w:ind w:left="20" w:right="40" w:firstLine="720"/>
        <w:jc w:val="both"/>
      </w:pPr>
      <w:r>
        <w:rPr>
          <w:rStyle w:val="1"/>
        </w:rPr>
        <w:t>Так, в пункте 17 «черной книги» антиконкурентных региональных практик за 2017 год содержится практика Министерства жилищно</w:t>
      </w:r>
      <w:r>
        <w:rPr>
          <w:rStyle w:val="1"/>
        </w:rPr>
        <w:softHyphen/>
        <w:t>коммунального хозяйства Новосибирской области (далее - Министерство) по изменению ря</w:t>
      </w:r>
      <w:r>
        <w:rPr>
          <w:rStyle w:val="1"/>
        </w:rPr>
        <w:t xml:space="preserve">да существенных условий концессионного соглашения в сфере обращения с твердыми коммунальными отходами путем заключения дополнительных соглашений к нему несмотря на отказ </w:t>
      </w:r>
      <w:r>
        <w:rPr>
          <w:rStyle w:val="1"/>
        </w:rPr>
        <w:lastRenderedPageBreak/>
        <w:t>Новосибирского УФАС России в согласовании таких изменений.</w:t>
      </w:r>
    </w:p>
    <w:p w:rsidR="00944D5F" w:rsidRDefault="00E9261E">
      <w:pPr>
        <w:pStyle w:val="30"/>
        <w:shd w:val="clear" w:color="auto" w:fill="auto"/>
        <w:ind w:left="20" w:right="40" w:firstLine="720"/>
        <w:jc w:val="both"/>
      </w:pPr>
      <w:r>
        <w:rPr>
          <w:rStyle w:val="1"/>
        </w:rPr>
        <w:t>Отрицательным эффектом (пос</w:t>
      </w:r>
      <w:r>
        <w:rPr>
          <w:rStyle w:val="1"/>
        </w:rPr>
        <w:t>ледствием) совершения Министерством указанных выше действий являлось предоставление конкретному хозяйствующему субъекту — концессионеру преимущественных условий ведения хозяйственной деятельности на рынке услуг хранения и утилизации отходов.</w:t>
      </w:r>
    </w:p>
    <w:p w:rsidR="00944D5F" w:rsidRDefault="00E9261E">
      <w:pPr>
        <w:pStyle w:val="30"/>
        <w:shd w:val="clear" w:color="auto" w:fill="auto"/>
        <w:ind w:left="20" w:right="40" w:firstLine="720"/>
        <w:jc w:val="both"/>
      </w:pPr>
      <w:r>
        <w:rPr>
          <w:rStyle w:val="1"/>
        </w:rPr>
        <w:t>По признакам н</w:t>
      </w:r>
      <w:r>
        <w:rPr>
          <w:rStyle w:val="1"/>
        </w:rPr>
        <w:t>арушения части 1 статьи 15 Закона о защите конкуренции Новосибирским УФАС России выдано предупреждение о необходимости приведения концессионного соглашения к первоначальному виду, которое было исполнено путем расторжения дополнительных соглашений.</w:t>
      </w:r>
    </w:p>
    <w:p w:rsidR="00944D5F" w:rsidRDefault="00E9261E">
      <w:pPr>
        <w:pStyle w:val="40"/>
        <w:numPr>
          <w:ilvl w:val="0"/>
          <w:numId w:val="1"/>
        </w:numPr>
        <w:shd w:val="clear" w:color="auto" w:fill="auto"/>
        <w:tabs>
          <w:tab w:val="left" w:pos="1076"/>
        </w:tabs>
        <w:spacing w:line="317" w:lineRule="exact"/>
        <w:ind w:left="20" w:right="40" w:firstLine="720"/>
      </w:pPr>
      <w:r>
        <w:rPr>
          <w:rStyle w:val="41"/>
          <w:b/>
          <w:bCs/>
        </w:rPr>
        <w:t xml:space="preserve">О </w:t>
      </w:r>
      <w:r>
        <w:rPr>
          <w:rStyle w:val="41"/>
          <w:b/>
          <w:bCs/>
        </w:rPr>
        <w:t>внесении изменений в концессионные соглашения в связи с вступлением в силу решений судов.</w:t>
      </w:r>
    </w:p>
    <w:p w:rsidR="00944D5F" w:rsidRDefault="00E9261E">
      <w:pPr>
        <w:pStyle w:val="30"/>
        <w:shd w:val="clear" w:color="auto" w:fill="auto"/>
        <w:ind w:left="20" w:right="40" w:firstLine="720"/>
        <w:jc w:val="both"/>
      </w:pPr>
      <w:r>
        <w:rPr>
          <w:rStyle w:val="1"/>
        </w:rPr>
        <w:t>Согласно части 4 статьи 13 Закона о концессионных соглашениях концессионное соглашение по требованию стороны концессионного соглашения может быть изменено решением су</w:t>
      </w:r>
      <w:r>
        <w:rPr>
          <w:rStyle w:val="1"/>
        </w:rPr>
        <w:t>да по основаниям, предусмотренным Гражданским кодексом Российской Федерации.</w:t>
      </w:r>
    </w:p>
    <w:p w:rsidR="00944D5F" w:rsidRDefault="00E9261E">
      <w:pPr>
        <w:pStyle w:val="30"/>
        <w:shd w:val="clear" w:color="auto" w:fill="auto"/>
        <w:ind w:left="20" w:right="40" w:firstLine="720"/>
        <w:jc w:val="both"/>
      </w:pPr>
      <w:r>
        <w:rPr>
          <w:rStyle w:val="1"/>
        </w:rPr>
        <w:t>Одним из основных положений процессуального законодательства Российской Федерации является обязательность судебных актов (постановлений).</w:t>
      </w:r>
    </w:p>
    <w:p w:rsidR="00944D5F" w:rsidRDefault="00E9261E">
      <w:pPr>
        <w:pStyle w:val="30"/>
        <w:shd w:val="clear" w:color="auto" w:fill="auto"/>
        <w:ind w:left="20" w:right="40" w:firstLine="720"/>
        <w:jc w:val="both"/>
      </w:pPr>
      <w:r>
        <w:rPr>
          <w:rStyle w:val="1"/>
        </w:rPr>
        <w:t>Так, согласно части 1 статьи 16 Арбитражн</w:t>
      </w:r>
      <w:r>
        <w:rPr>
          <w:rStyle w:val="1"/>
        </w:rPr>
        <w:t>ого процессуального кодекса Российской Федерации вступившие в законную силу судебные акты арбитражного суда являются обязательными для органов государственной власти, органов местного самоуправления, иных органов, организаций, должностных лиц и граждан и п</w:t>
      </w:r>
      <w:r>
        <w:rPr>
          <w:rStyle w:val="1"/>
        </w:rPr>
        <w:t>одлежат исполнению на всей территории Российской Федерации.</w:t>
      </w:r>
    </w:p>
    <w:p w:rsidR="00944D5F" w:rsidRDefault="00E9261E">
      <w:pPr>
        <w:pStyle w:val="30"/>
        <w:shd w:val="clear" w:color="auto" w:fill="auto"/>
        <w:ind w:left="20" w:right="40" w:firstLine="720"/>
        <w:jc w:val="both"/>
      </w:pPr>
      <w:r>
        <w:rPr>
          <w:rStyle w:val="1"/>
        </w:rPr>
        <w:t xml:space="preserve">Таким образом, внесение изменений в условия концессионных соглашений в отношении объектов, указанных в части 1 статьи 4 Закона о концессионных соглашениях, на основании вступивших в законную силу </w:t>
      </w:r>
      <w:r>
        <w:rPr>
          <w:rStyle w:val="1"/>
        </w:rPr>
        <w:t>решений суда осуществляется без получения согласия антимонопольного органа.</w:t>
      </w:r>
    </w:p>
    <w:p w:rsidR="00944D5F" w:rsidRDefault="00E9261E">
      <w:pPr>
        <w:pStyle w:val="30"/>
        <w:shd w:val="clear" w:color="auto" w:fill="auto"/>
        <w:spacing w:line="250" w:lineRule="exact"/>
        <w:ind w:left="20" w:firstLine="720"/>
        <w:jc w:val="both"/>
      </w:pPr>
      <w:r>
        <w:rPr>
          <w:rStyle w:val="1"/>
        </w:rPr>
        <w:t>Такой механизм внесения изменений в концессионное соглашение может быть применен в том числе при необходимости замены концессионера по концессионному соглашению.</w:t>
      </w:r>
    </w:p>
    <w:p w:rsidR="00944D5F" w:rsidRDefault="00E9261E">
      <w:pPr>
        <w:pStyle w:val="30"/>
        <w:shd w:val="clear" w:color="auto" w:fill="auto"/>
        <w:ind w:left="20" w:firstLine="700"/>
        <w:jc w:val="both"/>
      </w:pPr>
      <w:r>
        <w:rPr>
          <w:rStyle w:val="1"/>
        </w:rPr>
        <w:t>Исключением являет</w:t>
      </w:r>
      <w:r>
        <w:rPr>
          <w:rStyle w:val="1"/>
        </w:rPr>
        <w:t>ся вступившее в законную силу решения суда, которым установлена невозможность исполнения концессионером или концедентом установленных концессионным соглашением обязательств вследствие решений, действий (бездействия) государственных органов, органов местног</w:t>
      </w:r>
      <w:r>
        <w:rPr>
          <w:rStyle w:val="1"/>
        </w:rPr>
        <w:t>о самоуправления и (или) их должностных лиц.</w:t>
      </w:r>
    </w:p>
    <w:p w:rsidR="00944D5F" w:rsidRDefault="00E9261E">
      <w:pPr>
        <w:pStyle w:val="30"/>
        <w:shd w:val="clear" w:color="auto" w:fill="auto"/>
        <w:spacing w:after="1614"/>
        <w:ind w:left="20" w:firstLine="700"/>
        <w:jc w:val="both"/>
      </w:pPr>
      <w:r>
        <w:rPr>
          <w:rStyle w:val="1"/>
        </w:rPr>
        <w:t>При наличии данного основания изменение условий концессионного соглашения осуществляется по согласованию с антимонопольным органом в случаях обязательного согласования изменения условий концессионного соглашения</w:t>
      </w:r>
      <w:r>
        <w:rPr>
          <w:rStyle w:val="1"/>
        </w:rPr>
        <w:t xml:space="preserve"> с антимонопольным органом, установленных Законом о концессионных соглашениях.</w:t>
      </w:r>
    </w:p>
    <w:p w:rsidR="00944D5F" w:rsidRDefault="00E9261E">
      <w:pPr>
        <w:pStyle w:val="30"/>
        <w:shd w:val="clear" w:color="auto" w:fill="auto"/>
        <w:spacing w:after="4807" w:line="250" w:lineRule="exact"/>
        <w:jc w:val="right"/>
      </w:pPr>
      <w:r>
        <w:rPr>
          <w:rStyle w:val="1"/>
        </w:rPr>
        <w:lastRenderedPageBreak/>
        <w:t>В.Г. Королев</w:t>
      </w:r>
    </w:p>
    <w:p w:rsidR="00944D5F" w:rsidRDefault="00E9261E">
      <w:pPr>
        <w:pStyle w:val="60"/>
        <w:shd w:val="clear" w:color="auto" w:fill="auto"/>
        <w:spacing w:before="0" w:after="82" w:line="160" w:lineRule="exact"/>
      </w:pPr>
      <w:r>
        <w:rPr>
          <w:rStyle w:val="61"/>
        </w:rPr>
        <w:t>Сондоевская К.А.</w:t>
      </w:r>
    </w:p>
    <w:p w:rsidR="00944D5F" w:rsidRDefault="00E9261E">
      <w:pPr>
        <w:pStyle w:val="20"/>
        <w:shd w:val="clear" w:color="auto" w:fill="auto"/>
        <w:spacing w:after="0" w:line="170" w:lineRule="exact"/>
        <w:jc w:val="right"/>
      </w:pPr>
      <w:r>
        <w:rPr>
          <w:rStyle w:val="24"/>
          <w:b/>
          <w:bCs/>
        </w:rPr>
        <w:t>(499) 755-23-23 (088-265)</w:t>
      </w:r>
    </w:p>
    <w:sectPr w:rsidR="00944D5F">
      <w:headerReference w:type="default" r:id="rId15"/>
      <w:footerReference w:type="default" r:id="rId16"/>
      <w:headerReference w:type="first" r:id="rId17"/>
      <w:footerReference w:type="first" r:id="rId18"/>
      <w:pgSz w:w="11909" w:h="16838"/>
      <w:pgMar w:top="1751" w:right="1070" w:bottom="1521" w:left="10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1E" w:rsidRDefault="00E9261E">
      <w:r>
        <w:separator/>
      </w:r>
    </w:p>
  </w:endnote>
  <w:endnote w:type="continuationSeparator" w:id="0">
    <w:p w:rsidR="00E9261E" w:rsidRDefault="00E9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5F" w:rsidRDefault="00DD69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1010285</wp:posOffset>
              </wp:positionH>
              <wp:positionV relativeFrom="page">
                <wp:posOffset>10405745</wp:posOffset>
              </wp:positionV>
              <wp:extent cx="800100" cy="153035"/>
              <wp:effectExtent l="635" t="444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5F" w:rsidRDefault="00E9261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2018-96151(9)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9.55pt;margin-top:819.35pt;width:6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" filled="f" stroked="f">
              <v:textbox style="mso-fit-shape-to-text:t" inset="0,0,0,0">
                <w:txbxContent>
                  <w:p w:rsidR="00944D5F" w:rsidRDefault="00E9261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2018-96151(9)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5F" w:rsidRDefault="00DD69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10259695</wp:posOffset>
              </wp:positionV>
              <wp:extent cx="800100" cy="153035"/>
              <wp:effectExtent l="4445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5F" w:rsidRDefault="00E9261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2018-96151(9)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8.1pt;margin-top:807.85pt;width:63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" filled="f" stroked="f">
              <v:textbox style="mso-fit-shape-to-text:t" inset="0,0,0,0">
                <w:txbxContent>
                  <w:p w:rsidR="00944D5F" w:rsidRDefault="00E9261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2018-96151(9)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5F" w:rsidRDefault="00DD69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1010285</wp:posOffset>
              </wp:positionH>
              <wp:positionV relativeFrom="page">
                <wp:posOffset>10405745</wp:posOffset>
              </wp:positionV>
              <wp:extent cx="800100" cy="153035"/>
              <wp:effectExtent l="635" t="444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5F" w:rsidRDefault="00E9261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2018-96151(9)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9.55pt;margin-top:819.35pt;width:63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" filled="f" stroked="f">
              <v:textbox style="mso-fit-shape-to-text:t" inset="0,0,0,0">
                <w:txbxContent>
                  <w:p w:rsidR="00944D5F" w:rsidRDefault="00E9261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2018-96151(9)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5F" w:rsidRDefault="00DD69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10390505</wp:posOffset>
              </wp:positionV>
              <wp:extent cx="862965" cy="153035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5F" w:rsidRDefault="00E9261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2018-96151Г91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9.05pt;margin-top:818.15pt;width:67.95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" filled="f" stroked="f">
              <v:textbox style="mso-fit-shape-to-text:t" inset="0,0,0,0">
                <w:txbxContent>
                  <w:p w:rsidR="00944D5F" w:rsidRDefault="00E9261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2018-96151Г91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1E" w:rsidRDefault="00E9261E"/>
  </w:footnote>
  <w:footnote w:type="continuationSeparator" w:id="0">
    <w:p w:rsidR="00E9261E" w:rsidRDefault="00E926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5F" w:rsidRDefault="00DD69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762000</wp:posOffset>
              </wp:positionV>
              <wp:extent cx="67310" cy="153035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5F" w:rsidRDefault="00E9261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699B" w:rsidRPr="00DD699B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1.2pt;margin-top:60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q8qAIAAKU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" filled="f" stroked="f">
              <v:textbox style="mso-fit-shape-to-text:t" inset="0,0,0,0">
                <w:txbxContent>
                  <w:p w:rsidR="00944D5F" w:rsidRDefault="00E9261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699B" w:rsidRPr="00DD699B">
                      <w:rPr>
                        <w:rStyle w:val="a8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5F" w:rsidRDefault="00DD69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762000</wp:posOffset>
              </wp:positionV>
              <wp:extent cx="67310" cy="15303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5F" w:rsidRDefault="00E9261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699B" w:rsidRPr="00DD699B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1.2pt;margin-top:60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p2qwIAAKw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" filled="f" stroked="f">
              <v:textbox style="mso-fit-shape-to-text:t" inset="0,0,0,0">
                <w:txbxContent>
                  <w:p w:rsidR="00944D5F" w:rsidRDefault="00E9261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699B" w:rsidRPr="00DD699B">
                      <w:rPr>
                        <w:rStyle w:val="a8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5F" w:rsidRDefault="00DD69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786130</wp:posOffset>
              </wp:positionV>
              <wp:extent cx="67310" cy="153035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5F" w:rsidRDefault="00E9261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699B" w:rsidRPr="00DD699B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1.2pt;margin-top:61.9pt;width:5.3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OQqwIAAKw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" filled="f" stroked="f">
              <v:textbox style="mso-fit-shape-to-text:t" inset="0,0,0,0">
                <w:txbxContent>
                  <w:p w:rsidR="00944D5F" w:rsidRDefault="00E9261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699B" w:rsidRPr="00DD699B">
                      <w:rPr>
                        <w:rStyle w:val="a8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6A54"/>
    <w:multiLevelType w:val="multilevel"/>
    <w:tmpl w:val="DEB45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5F"/>
    <w:rsid w:val="00944D5F"/>
    <w:rsid w:val="00DD699B"/>
    <w:rsid w:val="00E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2484A-F221-4870-B6EF-9FFDCD9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a7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0"/>
      <w:sz w:val="53"/>
      <w:szCs w:val="53"/>
      <w:u w:val="none"/>
      <w:lang w:val="en-US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50"/>
      <w:w w:val="100"/>
      <w:position w:val="0"/>
      <w:sz w:val="53"/>
      <w:szCs w:val="53"/>
      <w:u w:val="none"/>
      <w:lang w:val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0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105pt">
    <w:name w:val="Основной текст (5) + 10;5 pt;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05pt0">
    <w:name w:val="Основной текст (5) + 10;5 pt;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3"/>
    <w:basedOn w:val="a"/>
    <w:link w:val="a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360" w:line="0" w:lineRule="atLeast"/>
      <w:outlineLvl w:val="0"/>
    </w:pPr>
    <w:rPr>
      <w:rFonts w:ascii="Calibri" w:eastAsia="Calibri" w:hAnsi="Calibri" w:cs="Calibri"/>
      <w:spacing w:val="-50"/>
      <w:sz w:val="53"/>
      <w:szCs w:val="53"/>
      <w:lang w:val="en-US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60" w:line="0" w:lineRule="atLeast"/>
      <w:jc w:val="right"/>
      <w:outlineLvl w:val="1"/>
    </w:pPr>
    <w:rPr>
      <w:rFonts w:ascii="Times New Roman" w:eastAsia="Times New Roman" w:hAnsi="Times New Roman" w:cs="Times New Roman"/>
      <w:spacing w:val="40"/>
      <w:sz w:val="34"/>
      <w:szCs w:val="34"/>
    </w:rPr>
  </w:style>
  <w:style w:type="paragraph" w:customStyle="1" w:styleId="52">
    <w:name w:val="Основной текст (5)"/>
    <w:basedOn w:val="a"/>
    <w:link w:val="5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60" w:after="12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delo@fas.gov.ru" TargetMode="Externa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s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lo@fas.gov.ru" TargetMode="External"/><Relationship Id="rId14" Type="http://schemas.openxmlformats.org/officeDocument/2006/relationships/hyperlink" Target="https://fas.gov.ru/pages/vazhnaya-informacziya/otkryito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Елена Викторовна</dc:creator>
  <cp:lastModifiedBy>Елагина Елена Викторовна</cp:lastModifiedBy>
  <cp:revision>1</cp:revision>
  <dcterms:created xsi:type="dcterms:W3CDTF">2018-11-27T10:41:00Z</dcterms:created>
  <dcterms:modified xsi:type="dcterms:W3CDTF">2018-11-27T10:44:00Z</dcterms:modified>
</cp:coreProperties>
</file>