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5B" w:rsidRPr="00061C5B" w:rsidRDefault="00061C5B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10 апреля 2019 г. N АН-439/09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ФЕДЕРАЛЬНАЯ АНТИМОНОПОЛЬНАЯ СЛУЖБА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9 апреля 2019 г. N МЕ/28771/19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ПИСЬМО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 ПОЗИЦИИ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И ФЕДЕРАЛЬНОЙ АНТИМОНОПОЛЬНОЙ СЛУЖБЫ ПО ВОПРОСУ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 НЕОБХОДИМОСТИ ОСУЩЕСТВЛЯТЬ ЗАКУПКИ РАБОТ ПО СТРОИТЕЛЬСТВУ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ОБЪЕКТОВ ОБЩЕОБРАЗОВАТЕЛЬНЫХ ОРГАНИЗАЦИЙ И КОМПЛЕКСНОМУ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ОСНАЩЕНИЮ УЧЕБНЫМ ОБОРУДОВАНИЕМ УКАЗАННЫХ ОРГАНИЗАЦИЙ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РАЗЛИЧНЫМИ ПРОЦЕДУРАМИ</w:t>
      </w:r>
    </w:p>
    <w:p w:rsidR="00061C5B" w:rsidRPr="00061C5B" w:rsidRDefault="00061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Pr="00B37C2E">
        <w:rPr>
          <w:rFonts w:ascii="Times New Roman" w:hAnsi="Times New Roman" w:cs="Times New Roman"/>
          <w:sz w:val="26"/>
          <w:szCs w:val="26"/>
        </w:rPr>
        <w:t>пункта 3 подраздела II "Образование"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РФ от 16.08.2018 N 1697-р, Министерство просвещения Российской Федерации и Федеральная антимонопольная служба сообщают позицию о необходимости осуществлять закупки работ по строительству объектов общеобразовательных организаций и комплексному оснащению учебным оборудованием указанных объектов различными процедурами.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В соответствии с частью 1 статьи 33 Закона о контрактной системе заказчик при описании в документации объекта закупки должен указывать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заказчик в целях удовлетворения собственных нужд, исходя из необходимости достижения результатов и эффективности закупки, самостоятельно определяет и описывает объект закупки при условии, что такие требования не влекут за собой ограничения количества участников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 xml:space="preserve">Кроме того, в соответствии с частью 3 статьи 17 Федерального закона от 26.07.2006 N 135-ФЗ "О защите конкуренции" 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</w:t>
      </w:r>
      <w:r w:rsidRPr="00B37C2E">
        <w:rPr>
          <w:rFonts w:ascii="Times New Roman" w:hAnsi="Times New Roman" w:cs="Times New Roman"/>
          <w:sz w:val="26"/>
          <w:szCs w:val="26"/>
        </w:rPr>
        <w:lastRenderedPageBreak/>
        <w:t>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не допускается при формировании предмета закупки включать в предмет закупки товары (работы, услуги), функционально и технологически не связанные с товарами (работами, услугами), поставка (выполнение, оказание) которых является предметом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Следует отметить, что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правоспособности, в то время как для выполнения строительных работ подрядчик должен быть членом соответствующей саморегулируемой организации в соответствии с градостроительным законодательством.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выполнение строительных работ и поставка оборудования должны являться предметами разных закупок.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Обращаем внимание, что с учетом положений пункта 1 части 1 статьи 33 Закона о контрактной системе и антимонопольного законодательства при осуществлении закупок строительных работ заказчик вправе предусмотреть в документации о закупке необходимость поставки и монтажа оборудования, исключительно неразрывно связанного с объектом строительства. При этом в качестве неразрывно связанного с объектом строительства оборудования следует рассматривать оборудование, поставка и установка которого невозможна впоследствии без изменения предусмотренных проектом конструктивных решений объекта строительства.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 xml:space="preserve">С учетом вышеизложенного, по мнению </w:t>
      </w:r>
      <w:proofErr w:type="spellStart"/>
      <w:r w:rsidRPr="00B37C2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37C2E">
        <w:rPr>
          <w:rFonts w:ascii="Times New Roman" w:hAnsi="Times New Roman" w:cs="Times New Roman"/>
          <w:sz w:val="26"/>
          <w:szCs w:val="26"/>
        </w:rPr>
        <w:t xml:space="preserve"> России и ФАС России, принимая во внимание требования Закона о контрактной системе,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процедурами.</w:t>
      </w:r>
    </w:p>
    <w:p w:rsidR="00061C5B" w:rsidRPr="00B37C2E" w:rsidRDefault="00061C5B" w:rsidP="00061C5B">
      <w:pPr>
        <w:pStyle w:val="ConsPlusNormal"/>
        <w:jc w:val="both"/>
        <w:rPr>
          <w:sz w:val="26"/>
          <w:szCs w:val="26"/>
        </w:rPr>
      </w:pPr>
    </w:p>
    <w:p w:rsidR="00061C5B" w:rsidRPr="00B37C2E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57C" w:rsidRPr="00061C5B" w:rsidRDefault="00F5457C">
      <w:pPr>
        <w:rPr>
          <w:sz w:val="26"/>
          <w:szCs w:val="26"/>
        </w:rPr>
      </w:pPr>
    </w:p>
    <w:sectPr w:rsidR="00F5457C" w:rsidRPr="00061C5B" w:rsidSect="002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5B"/>
    <w:rsid w:val="00061C5B"/>
    <w:rsid w:val="00954F7D"/>
    <w:rsid w:val="00B37C2E"/>
    <w:rsid w:val="00C66376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E0AB-80D6-436D-B0F4-2C4CC91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Иванов</dc:creator>
  <cp:keywords/>
  <dc:description/>
  <cp:lastModifiedBy>Пользователь</cp:lastModifiedBy>
  <cp:revision>2</cp:revision>
  <dcterms:created xsi:type="dcterms:W3CDTF">2019-10-24T17:10:00Z</dcterms:created>
  <dcterms:modified xsi:type="dcterms:W3CDTF">2019-10-24T17:10:00Z</dcterms:modified>
</cp:coreProperties>
</file>