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33" w:rsidRPr="002B7235" w:rsidRDefault="00F1533F" w:rsidP="002B72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235">
        <w:rPr>
          <w:rFonts w:ascii="Times New Roman" w:hAnsi="Times New Roman" w:cs="Times New Roman"/>
          <w:b/>
          <w:sz w:val="28"/>
          <w:szCs w:val="28"/>
        </w:rPr>
        <w:t>Практика применения рекламного законодательства</w:t>
      </w:r>
    </w:p>
    <w:p w:rsidR="004F6A33" w:rsidRPr="002B7235" w:rsidRDefault="004F6A33" w:rsidP="002B7235">
      <w:pPr>
        <w:ind w:firstLine="709"/>
        <w:jc w:val="both"/>
        <w:rPr>
          <w:sz w:val="28"/>
          <w:szCs w:val="28"/>
        </w:rPr>
      </w:pPr>
    </w:p>
    <w:p w:rsidR="004F6A33" w:rsidRPr="002B7235" w:rsidRDefault="00F1533F" w:rsidP="002B7235">
      <w:pPr>
        <w:jc w:val="center"/>
        <w:rPr>
          <w:b/>
          <w:i/>
          <w:sz w:val="28"/>
          <w:szCs w:val="28"/>
        </w:rPr>
      </w:pPr>
      <w:r w:rsidRPr="002B7235">
        <w:rPr>
          <w:b/>
          <w:i/>
          <w:sz w:val="28"/>
          <w:szCs w:val="28"/>
        </w:rPr>
        <w:t xml:space="preserve">Об изменениях в </w:t>
      </w:r>
      <w:r w:rsidR="007E460A" w:rsidRPr="002B7235">
        <w:rPr>
          <w:b/>
          <w:i/>
          <w:sz w:val="28"/>
          <w:szCs w:val="28"/>
        </w:rPr>
        <w:t>Федеральном законе №38-ФЗ «О рекламе»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rStyle w:val="ab"/>
          <w:b w:val="0"/>
          <w:i w:val="0"/>
          <w:color w:val="auto"/>
          <w:sz w:val="28"/>
          <w:szCs w:val="28"/>
        </w:rPr>
      </w:pPr>
      <w:r w:rsidRPr="002B7235">
        <w:rPr>
          <w:rStyle w:val="ab"/>
          <w:b w:val="0"/>
          <w:i w:val="0"/>
          <w:color w:val="auto"/>
          <w:sz w:val="28"/>
          <w:szCs w:val="28"/>
        </w:rPr>
        <w:t xml:space="preserve">1. Федеральным законом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- Федеральный закон № 202-ФЗ) внесено изменение в часть 7 статьи 28 Федерального закона «О рекламе», согласно которому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r w:rsidRPr="002B7235">
        <w:rPr>
          <w:rStyle w:val="ab"/>
          <w:i w:val="0"/>
          <w:color w:val="auto"/>
          <w:sz w:val="28"/>
          <w:szCs w:val="28"/>
        </w:rPr>
        <w:t xml:space="preserve">должна в каждом случае содержать адрес сайта единой информационной системы жилищного строительства в </w:t>
      </w:r>
      <w:proofErr w:type="spellStart"/>
      <w:r w:rsidRPr="002B7235">
        <w:rPr>
          <w:rStyle w:val="ab"/>
          <w:i w:val="0"/>
          <w:color w:val="auto"/>
          <w:sz w:val="28"/>
          <w:szCs w:val="28"/>
        </w:rPr>
        <w:t>информационно</w:t>
      </w:r>
      <w:r w:rsidRPr="002B7235">
        <w:rPr>
          <w:rStyle w:val="ab"/>
          <w:i w:val="0"/>
          <w:color w:val="auto"/>
          <w:sz w:val="28"/>
          <w:szCs w:val="28"/>
        </w:rPr>
        <w:softHyphen/>
        <w:t>телекоммуникационной</w:t>
      </w:r>
      <w:proofErr w:type="spellEnd"/>
      <w:r w:rsidRPr="002B7235">
        <w:rPr>
          <w:rStyle w:val="ab"/>
          <w:i w:val="0"/>
          <w:color w:val="auto"/>
          <w:sz w:val="28"/>
          <w:szCs w:val="28"/>
        </w:rPr>
        <w:t xml:space="preserve"> сети «Интернет»</w:t>
      </w:r>
      <w:r w:rsidRPr="002B7235">
        <w:rPr>
          <w:rStyle w:val="ab"/>
          <w:b w:val="0"/>
          <w:i w:val="0"/>
          <w:color w:val="auto"/>
          <w:sz w:val="28"/>
          <w:szCs w:val="28"/>
        </w:rPr>
        <w:t>, на котором осуществляется размещение проектной декларации, предусмотренной федеральным законом.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rStyle w:val="ab"/>
          <w:i w:val="0"/>
          <w:color w:val="auto"/>
          <w:sz w:val="28"/>
          <w:szCs w:val="28"/>
        </w:rPr>
      </w:pPr>
      <w:r w:rsidRPr="002B7235">
        <w:rPr>
          <w:rStyle w:val="ab"/>
          <w:b w:val="0"/>
          <w:i w:val="0"/>
          <w:color w:val="auto"/>
          <w:sz w:val="28"/>
          <w:szCs w:val="28"/>
        </w:rPr>
        <w:t xml:space="preserve">Указанное изменение </w:t>
      </w:r>
      <w:r w:rsidRPr="002B7235">
        <w:rPr>
          <w:rStyle w:val="ab"/>
          <w:i w:val="0"/>
          <w:color w:val="auto"/>
          <w:sz w:val="28"/>
          <w:szCs w:val="28"/>
        </w:rPr>
        <w:t>вступило в силу с 13 июля 2020 года.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rStyle w:val="ab"/>
          <w:b w:val="0"/>
          <w:i w:val="0"/>
          <w:color w:val="auto"/>
          <w:sz w:val="28"/>
          <w:szCs w:val="28"/>
        </w:rPr>
      </w:pPr>
      <w:r w:rsidRPr="002B7235">
        <w:rPr>
          <w:rStyle w:val="ab"/>
          <w:b w:val="0"/>
          <w:i w:val="0"/>
          <w:color w:val="auto"/>
          <w:sz w:val="28"/>
          <w:szCs w:val="28"/>
        </w:rPr>
        <w:t>В соответствии с частью 2 статьи 19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проектная декларация, информация о соответствии физического лица, определенного в части 4 статьи 3.2 данного Федерального закона, требованиям указанной статьи до заключения застройщиком договора с первым участником долевого строительства многоквартирного дома и (или) иного объекта недвижимости направляются застройщиком в уполномоченный орган исполнительной власти субъекта Российской Федерации, указанный в части 2 статьи 23 данного Федерального закона, 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строительства, указанной в статье 23.3 данного Федерального закона, в информационно-телекоммуникационной сети «Интернет».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rStyle w:val="ab"/>
          <w:b w:val="0"/>
          <w:i w:val="0"/>
          <w:color w:val="auto"/>
          <w:sz w:val="28"/>
          <w:szCs w:val="28"/>
        </w:rPr>
      </w:pPr>
      <w:r w:rsidRPr="002B7235">
        <w:rPr>
          <w:rStyle w:val="ab"/>
          <w:b w:val="0"/>
          <w:i w:val="0"/>
          <w:color w:val="auto"/>
          <w:sz w:val="28"/>
          <w:szCs w:val="28"/>
        </w:rPr>
        <w:t xml:space="preserve">При этом в соответствии постановлением Правительства Российской Федерации от 25.09.2018 № 1133 </w:t>
      </w:r>
      <w:r w:rsidRPr="002B7235">
        <w:rPr>
          <w:rStyle w:val="ab"/>
          <w:i w:val="0"/>
          <w:color w:val="auto"/>
          <w:sz w:val="28"/>
          <w:szCs w:val="28"/>
        </w:rPr>
        <w:t>в качестве адреса сайта единой информационной системы жилищного строительства</w:t>
      </w:r>
      <w:r w:rsidRPr="002B7235">
        <w:rPr>
          <w:rStyle w:val="ab"/>
          <w:b w:val="0"/>
          <w:i w:val="0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Pr="002B7235">
        <w:rPr>
          <w:rStyle w:val="ab"/>
          <w:i w:val="0"/>
          <w:color w:val="auto"/>
          <w:sz w:val="28"/>
          <w:szCs w:val="28"/>
        </w:rPr>
        <w:t>установлен адрес сайта https://наш.дом.рф/.</w:t>
      </w:r>
    </w:p>
    <w:p w:rsidR="00C014A8" w:rsidRPr="002B7235" w:rsidRDefault="00C014A8" w:rsidP="002B7235">
      <w:pPr>
        <w:pStyle w:val="30"/>
        <w:shd w:val="clear" w:color="auto" w:fill="auto"/>
        <w:spacing w:line="240" w:lineRule="auto"/>
        <w:ind w:firstLine="709"/>
        <w:rPr>
          <w:rStyle w:val="ab"/>
          <w:i w:val="0"/>
          <w:color w:val="auto"/>
          <w:sz w:val="28"/>
          <w:szCs w:val="28"/>
        </w:rPr>
      </w:pPr>
      <w:r w:rsidRPr="002B7235">
        <w:rPr>
          <w:rStyle w:val="ab"/>
          <w:i w:val="0"/>
          <w:color w:val="auto"/>
          <w:sz w:val="28"/>
          <w:szCs w:val="28"/>
        </w:rPr>
        <w:t>Таким образом, с даты вступления в силу Федерального закона № 202-ФЗ от 13.07.2020 при распространении рекламы,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каждом случае должен быть указан адрес сайта в информационно-телекоммуникационной сети «Интернет» https://наш.дом.рф/, на котором размещена проектная декларация, предусмотренная федеральным законом.</w:t>
      </w:r>
    </w:p>
    <w:p w:rsidR="00C014A8" w:rsidRPr="002B7235" w:rsidRDefault="00C014A8" w:rsidP="002B7235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2B7235">
        <w:rPr>
          <w:rStyle w:val="ab"/>
          <w:i w:val="0"/>
          <w:color w:val="auto"/>
          <w:sz w:val="28"/>
          <w:szCs w:val="28"/>
        </w:rPr>
        <w:t xml:space="preserve">2. </w:t>
      </w:r>
      <w:r w:rsidRPr="002B7235">
        <w:rPr>
          <w:b w:val="0"/>
          <w:color w:val="000000"/>
          <w:sz w:val="28"/>
          <w:szCs w:val="28"/>
          <w:lang w:eastAsia="ru-RU" w:bidi="ru-RU"/>
        </w:rPr>
        <w:t xml:space="preserve">Федеральным законом от 31.07.2020 </w:t>
      </w:r>
      <w:r w:rsidRPr="002B7235">
        <w:rPr>
          <w:rStyle w:val="413pt"/>
          <w:bCs/>
          <w:sz w:val="28"/>
          <w:szCs w:val="28"/>
        </w:rPr>
        <w:t xml:space="preserve">№ </w:t>
      </w:r>
      <w:r w:rsidRPr="002B7235">
        <w:rPr>
          <w:b w:val="0"/>
          <w:color w:val="000000"/>
          <w:sz w:val="28"/>
          <w:szCs w:val="28"/>
          <w:lang w:eastAsia="ru-RU" w:bidi="ru-RU"/>
        </w:rPr>
        <w:t xml:space="preserve">296-ФЗ «О внесении изменения </w:t>
      </w:r>
      <w:r w:rsidRPr="002B7235">
        <w:rPr>
          <w:rStyle w:val="413pt"/>
          <w:bCs/>
          <w:sz w:val="28"/>
          <w:szCs w:val="28"/>
        </w:rPr>
        <w:t xml:space="preserve">в </w:t>
      </w:r>
      <w:r w:rsidRPr="002B7235">
        <w:rPr>
          <w:b w:val="0"/>
          <w:color w:val="000000"/>
          <w:sz w:val="28"/>
          <w:szCs w:val="28"/>
          <w:lang w:eastAsia="ru-RU" w:bidi="ru-RU"/>
        </w:rPr>
        <w:t xml:space="preserve">статью 21 Федерального закона «О рекламе» (далее - Федеральный закон </w:t>
      </w:r>
      <w:r w:rsidRPr="002B7235">
        <w:rPr>
          <w:rStyle w:val="413pt"/>
          <w:bCs/>
          <w:sz w:val="28"/>
          <w:szCs w:val="28"/>
        </w:rPr>
        <w:t xml:space="preserve">№ 296- </w:t>
      </w:r>
      <w:r w:rsidRPr="002B7235">
        <w:rPr>
          <w:b w:val="0"/>
          <w:color w:val="000000"/>
          <w:sz w:val="28"/>
          <w:szCs w:val="28"/>
          <w:lang w:eastAsia="ru-RU" w:bidi="ru-RU"/>
        </w:rPr>
        <w:t xml:space="preserve">ФЗ), вступившим в силу 11.08.2020, статья 21 Федерального закона </w:t>
      </w:r>
      <w:r w:rsidRPr="002B7235">
        <w:rPr>
          <w:rStyle w:val="413pt"/>
          <w:bCs/>
          <w:sz w:val="28"/>
          <w:szCs w:val="28"/>
        </w:rPr>
        <w:t xml:space="preserve">«О </w:t>
      </w:r>
      <w:r w:rsidRPr="002B7235">
        <w:rPr>
          <w:b w:val="0"/>
          <w:color w:val="000000"/>
          <w:sz w:val="28"/>
          <w:szCs w:val="28"/>
          <w:lang w:eastAsia="ru-RU" w:bidi="ru-RU"/>
        </w:rPr>
        <w:t xml:space="preserve">рекламе» </w:t>
      </w:r>
      <w:r w:rsidRPr="002B7235"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дополняется частью 9, распространяющей специальные требования к рекламе вина и игристого вина (шампанского), Произведенных в Российской Федерации из выращенного на территории Российской Федерации винограда, на рекламу вина и игристого вина (шампанского), произведенных в государствах - членах </w:t>
      </w:r>
      <w:r w:rsidRPr="002B7235">
        <w:rPr>
          <w:rStyle w:val="413pt"/>
          <w:bCs/>
          <w:sz w:val="28"/>
          <w:szCs w:val="28"/>
        </w:rPr>
        <w:t xml:space="preserve">ЕАЭС </w:t>
      </w:r>
      <w:r w:rsidRPr="002B7235">
        <w:rPr>
          <w:b w:val="0"/>
          <w:color w:val="000000"/>
          <w:sz w:val="28"/>
          <w:szCs w:val="28"/>
          <w:lang w:eastAsia="ru-RU" w:bidi="ru-RU"/>
        </w:rPr>
        <w:t xml:space="preserve">из выращенного на территориях соответствующих государств - членов </w:t>
      </w:r>
      <w:r w:rsidRPr="002B7235">
        <w:rPr>
          <w:rStyle w:val="413pt"/>
          <w:bCs/>
          <w:sz w:val="28"/>
          <w:szCs w:val="28"/>
        </w:rPr>
        <w:t xml:space="preserve">ЕАЭС </w:t>
      </w:r>
      <w:r w:rsidRPr="002B7235">
        <w:rPr>
          <w:b w:val="0"/>
          <w:color w:val="000000"/>
          <w:sz w:val="28"/>
          <w:szCs w:val="28"/>
          <w:lang w:eastAsia="ru-RU" w:bidi="ru-RU"/>
        </w:rPr>
        <w:t>винограда.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B7235">
        <w:rPr>
          <w:color w:val="000000"/>
          <w:sz w:val="28"/>
          <w:szCs w:val="28"/>
          <w:lang w:eastAsia="ru-RU" w:bidi="ru-RU"/>
        </w:rPr>
        <w:t xml:space="preserve">Данной нормой устанавливается, что положения статьи 21 Федерального закона «О рекламе», содержащие специальные требования к рекламе вина и игристого вина (шампанского), произведенных в Российской Федерации из выращенного на территории Российской Федерации винограда, </w:t>
      </w:r>
      <w:r w:rsidRPr="002B7235">
        <w:rPr>
          <w:b/>
          <w:color w:val="000000"/>
          <w:sz w:val="28"/>
          <w:szCs w:val="28"/>
          <w:lang w:eastAsia="ru-RU" w:bidi="ru-RU"/>
        </w:rPr>
        <w:t>распространяются на рекламу вина и игристого вина (шампанского), произведенных в государствах - членах ЕАЭС из выращенного на территориях соответствующих государств - членов ЕАЭС винограда, при условии подтверждения места произрастания такого винограда в порядке, установленном правом ЕАЭС.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235">
        <w:rPr>
          <w:color w:val="000000"/>
          <w:sz w:val="28"/>
          <w:szCs w:val="28"/>
          <w:lang w:eastAsia="ru-RU" w:bidi="ru-RU"/>
        </w:rPr>
        <w:t>Указанное изменение направлено на приведение положений Федерального закона «О рекламе» в соответствие с Договором о Евразийском экономическом союзе от 29 мая 2014 года, согласно которому каждое государство - член Евразийского экономического союза (далее - ЕАЭС) в отношении всех мер затрагивающих торговлю услугами, предоставляет услугам, поставщикам и получателям услуг другого государства - члена ЕАЭС режим не менее благоприятный, чем режим, предоставляемый при таких же обстоятельствах своим собственным услугам, поставщикам и получателям услуг (пункт 21 приложения № 16 к Договору о ЕАЭС).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B7235">
        <w:rPr>
          <w:color w:val="000000"/>
          <w:sz w:val="28"/>
          <w:szCs w:val="28"/>
          <w:lang w:eastAsia="ru-RU" w:bidi="ru-RU"/>
        </w:rPr>
        <w:t xml:space="preserve">Тем самым при условии подтверждения в порядке, установленном правом Евразийского экономического союза, места произрастания винограда как территории государства - члена ЕАЭС, реклама вина и игристого вина (шампанского), произведенных в государствах - членах ЕАЭС из выращенного на территориях соответствующих государств - членов ЕАЭС винограда </w:t>
      </w:r>
      <w:r w:rsidRPr="002B7235">
        <w:rPr>
          <w:b/>
          <w:color w:val="000000"/>
          <w:sz w:val="28"/>
          <w:szCs w:val="28"/>
          <w:lang w:eastAsia="ru-RU" w:bidi="ru-RU"/>
        </w:rPr>
        <w:t>допускается</w:t>
      </w:r>
      <w:r w:rsidRPr="002B7235">
        <w:rPr>
          <w:color w:val="000000"/>
          <w:sz w:val="28"/>
          <w:szCs w:val="28"/>
          <w:lang w:eastAsia="ru-RU" w:bidi="ru-RU"/>
        </w:rPr>
        <w:t>:</w:t>
      </w:r>
    </w:p>
    <w:p w:rsidR="00C014A8" w:rsidRPr="002B7235" w:rsidRDefault="00C014A8" w:rsidP="002B7235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line="240" w:lineRule="auto"/>
        <w:ind w:firstLine="709"/>
        <w:rPr>
          <w:sz w:val="28"/>
          <w:szCs w:val="28"/>
        </w:rPr>
      </w:pPr>
      <w:r w:rsidRPr="002B7235">
        <w:rPr>
          <w:b/>
          <w:color w:val="000000"/>
          <w:sz w:val="28"/>
          <w:szCs w:val="28"/>
          <w:lang w:eastAsia="ru-RU" w:bidi="ru-RU"/>
        </w:rPr>
        <w:t>в периодических печатных изданиях</w:t>
      </w:r>
      <w:r w:rsidRPr="002B7235">
        <w:rPr>
          <w:color w:val="000000"/>
          <w:sz w:val="28"/>
          <w:szCs w:val="28"/>
          <w:lang w:eastAsia="ru-RU" w:bidi="ru-RU"/>
        </w:rPr>
        <w:t xml:space="preserve"> за исключением печатных изданий, предназначенных для несовершеннолетних, а также первой и последней полос газет, первой и последней страницы и обложек журналов;</w:t>
      </w:r>
    </w:p>
    <w:p w:rsidR="00C014A8" w:rsidRPr="002B7235" w:rsidRDefault="00C014A8" w:rsidP="002B7235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line="240" w:lineRule="auto"/>
        <w:ind w:firstLine="709"/>
        <w:rPr>
          <w:b/>
          <w:sz w:val="28"/>
          <w:szCs w:val="28"/>
        </w:rPr>
      </w:pPr>
      <w:r w:rsidRPr="002B7235">
        <w:rPr>
          <w:b/>
          <w:color w:val="000000"/>
          <w:sz w:val="28"/>
          <w:szCs w:val="28"/>
          <w:lang w:eastAsia="ru-RU" w:bidi="ru-RU"/>
        </w:rPr>
        <w:t>на выставках пищевой продукции</w:t>
      </w:r>
      <w:r w:rsidRPr="002B7235">
        <w:rPr>
          <w:color w:val="000000"/>
          <w:sz w:val="28"/>
          <w:szCs w:val="28"/>
          <w:lang w:eastAsia="ru-RU" w:bidi="ru-RU"/>
        </w:rPr>
        <w:t xml:space="preserve"> (за исключением продуктов детского питания) </w:t>
      </w:r>
      <w:r w:rsidRPr="002B7235">
        <w:rPr>
          <w:b/>
          <w:color w:val="000000"/>
          <w:sz w:val="28"/>
          <w:szCs w:val="28"/>
          <w:lang w:eastAsia="ru-RU" w:bidi="ru-RU"/>
        </w:rPr>
        <w:t>и выставках организаций общественного питания;</w:t>
      </w:r>
    </w:p>
    <w:p w:rsidR="00C014A8" w:rsidRPr="002B7235" w:rsidRDefault="00C014A8" w:rsidP="002B7235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line="240" w:lineRule="auto"/>
        <w:ind w:firstLine="709"/>
        <w:rPr>
          <w:b/>
          <w:sz w:val="28"/>
          <w:szCs w:val="28"/>
        </w:rPr>
      </w:pPr>
      <w:r w:rsidRPr="002B7235">
        <w:rPr>
          <w:b/>
          <w:color w:val="000000"/>
          <w:sz w:val="28"/>
          <w:szCs w:val="28"/>
          <w:lang w:eastAsia="ru-RU" w:bidi="ru-RU"/>
        </w:rPr>
        <w:t>в телепрограммах и в радиопрограммах</w:t>
      </w:r>
      <w:r w:rsidRPr="002B7235">
        <w:rPr>
          <w:color w:val="000000"/>
          <w:sz w:val="28"/>
          <w:szCs w:val="28"/>
          <w:lang w:eastAsia="ru-RU" w:bidi="ru-RU"/>
        </w:rPr>
        <w:t xml:space="preserve"> (за исключением трансляции в прямом эфире или в записи детско-юношеских спортивных соревнований) </w:t>
      </w:r>
      <w:r w:rsidRPr="002B7235">
        <w:rPr>
          <w:b/>
          <w:color w:val="000000"/>
          <w:sz w:val="28"/>
          <w:szCs w:val="28"/>
          <w:lang w:eastAsia="ru-RU" w:bidi="ru-RU"/>
        </w:rPr>
        <w:t>с 23 до 7 часов местного времени.</w:t>
      </w:r>
    </w:p>
    <w:p w:rsidR="00C014A8" w:rsidRPr="002B7235" w:rsidRDefault="00C014A8" w:rsidP="002B7235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7C9D" w:rsidRPr="002B7235" w:rsidRDefault="002B7235" w:rsidP="002B72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Наиболее часто встречающиеся нарушения законодательства о </w:t>
      </w:r>
      <w:r w:rsidR="00D27C9D" w:rsidRPr="002B7235">
        <w:rPr>
          <w:b/>
          <w:i/>
          <w:sz w:val="28"/>
          <w:szCs w:val="28"/>
        </w:rPr>
        <w:t xml:space="preserve">рекламе за </w:t>
      </w:r>
      <w:r w:rsidR="002D5648" w:rsidRPr="002B7235">
        <w:rPr>
          <w:b/>
          <w:i/>
          <w:sz w:val="28"/>
          <w:szCs w:val="28"/>
        </w:rPr>
        <w:t>истекший период 2020</w:t>
      </w:r>
      <w:r w:rsidR="00D27C9D" w:rsidRPr="002B7235">
        <w:rPr>
          <w:b/>
          <w:i/>
          <w:sz w:val="28"/>
          <w:szCs w:val="28"/>
        </w:rPr>
        <w:t xml:space="preserve"> год</w:t>
      </w:r>
      <w:r w:rsidR="002D5648" w:rsidRPr="002B7235">
        <w:rPr>
          <w:b/>
          <w:i/>
          <w:sz w:val="28"/>
          <w:szCs w:val="28"/>
        </w:rPr>
        <w:t>а</w:t>
      </w:r>
    </w:p>
    <w:p w:rsidR="00F1533F" w:rsidRPr="002B7235" w:rsidRDefault="00F1533F" w:rsidP="002B7235">
      <w:pPr>
        <w:ind w:firstLine="709"/>
        <w:jc w:val="both"/>
        <w:rPr>
          <w:sz w:val="28"/>
          <w:szCs w:val="28"/>
        </w:rPr>
      </w:pPr>
    </w:p>
    <w:p w:rsidR="00E87AD4" w:rsidRPr="002B7235" w:rsidRDefault="002D5648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За истекший период 2020</w:t>
      </w:r>
      <w:r w:rsidR="00E87AD4" w:rsidRPr="002B7235">
        <w:rPr>
          <w:sz w:val="28"/>
          <w:szCs w:val="28"/>
        </w:rPr>
        <w:t xml:space="preserve"> год</w:t>
      </w:r>
      <w:r w:rsidRPr="002B7235">
        <w:rPr>
          <w:sz w:val="28"/>
          <w:szCs w:val="28"/>
        </w:rPr>
        <w:t>а</w:t>
      </w:r>
      <w:r w:rsidR="00E87AD4" w:rsidRPr="002B7235">
        <w:rPr>
          <w:sz w:val="28"/>
          <w:szCs w:val="28"/>
        </w:rPr>
        <w:t xml:space="preserve"> Липецким УФАС России было рассмотрено </w:t>
      </w:r>
      <w:r w:rsidRPr="002B7235">
        <w:rPr>
          <w:sz w:val="28"/>
          <w:szCs w:val="28"/>
        </w:rPr>
        <w:t>179</w:t>
      </w:r>
      <w:r w:rsidR="00E87AD4" w:rsidRPr="002B7235">
        <w:rPr>
          <w:sz w:val="28"/>
          <w:szCs w:val="28"/>
        </w:rPr>
        <w:t xml:space="preserve"> заявлени</w:t>
      </w:r>
      <w:r w:rsidRPr="002B7235">
        <w:rPr>
          <w:sz w:val="28"/>
          <w:szCs w:val="28"/>
        </w:rPr>
        <w:t>й</w:t>
      </w:r>
      <w:r w:rsidR="00E87AD4" w:rsidRPr="002B7235">
        <w:rPr>
          <w:sz w:val="28"/>
          <w:szCs w:val="28"/>
        </w:rPr>
        <w:t xml:space="preserve"> физических и юридических лиц о несоответствии рекламы требованиям законодательства о рекламе. В результате проделанной работы возбуждено производство </w:t>
      </w:r>
      <w:r w:rsidRPr="002B7235">
        <w:rPr>
          <w:sz w:val="28"/>
          <w:szCs w:val="28"/>
        </w:rPr>
        <w:t>13</w:t>
      </w:r>
      <w:r w:rsidR="00E87AD4" w:rsidRPr="002B7235">
        <w:rPr>
          <w:sz w:val="28"/>
          <w:szCs w:val="28"/>
        </w:rPr>
        <w:t xml:space="preserve"> дел по фактам нарушения законодательства Российской Федерации </w:t>
      </w:r>
      <w:r w:rsidR="00E87AD4" w:rsidRPr="002B7235">
        <w:rPr>
          <w:sz w:val="28"/>
          <w:szCs w:val="28"/>
        </w:rPr>
        <w:lastRenderedPageBreak/>
        <w:t xml:space="preserve">о рекламе, в ходе рассмотрения которых </w:t>
      </w:r>
      <w:r w:rsidRPr="002B7235">
        <w:rPr>
          <w:sz w:val="28"/>
          <w:szCs w:val="28"/>
        </w:rPr>
        <w:t xml:space="preserve">по 7 делам приняты решения </w:t>
      </w:r>
      <w:r w:rsidR="002B7235">
        <w:rPr>
          <w:sz w:val="28"/>
          <w:szCs w:val="28"/>
        </w:rPr>
        <w:t>о наличие нарушения</w:t>
      </w:r>
      <w:r w:rsidR="00E87AD4" w:rsidRPr="002B7235">
        <w:rPr>
          <w:sz w:val="28"/>
          <w:szCs w:val="28"/>
        </w:rPr>
        <w:t xml:space="preserve">. </w:t>
      </w:r>
    </w:p>
    <w:p w:rsidR="00E87AD4" w:rsidRPr="002B7235" w:rsidRDefault="00E87AD4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вынесено </w:t>
      </w:r>
      <w:r w:rsidR="002D5648" w:rsidRPr="002B7235">
        <w:rPr>
          <w:sz w:val="28"/>
          <w:szCs w:val="28"/>
        </w:rPr>
        <w:t>5</w:t>
      </w:r>
      <w:r w:rsidRPr="002B7235">
        <w:rPr>
          <w:sz w:val="28"/>
          <w:szCs w:val="28"/>
        </w:rPr>
        <w:t xml:space="preserve"> предписаний</w:t>
      </w:r>
      <w:r w:rsidR="002D5648" w:rsidRPr="002B7235">
        <w:rPr>
          <w:sz w:val="28"/>
          <w:szCs w:val="28"/>
        </w:rPr>
        <w:t>, которые исполнены в установленные сроки</w:t>
      </w:r>
      <w:r w:rsidRPr="002B7235">
        <w:rPr>
          <w:sz w:val="28"/>
          <w:szCs w:val="28"/>
        </w:rPr>
        <w:t xml:space="preserve">. </w:t>
      </w:r>
    </w:p>
    <w:p w:rsidR="00E87AD4" w:rsidRPr="002B7235" w:rsidRDefault="00E87AD4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В зависимости от характера нарушения и его негативных последствий для конкуренции, потребителей и общества в целом к нарушителям применялись меры административного наказания и административного воздействия.</w:t>
      </w:r>
    </w:p>
    <w:p w:rsidR="00E87AD4" w:rsidRPr="002B7235" w:rsidRDefault="00E87AD4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Так в </w:t>
      </w:r>
      <w:r w:rsidR="002D5648" w:rsidRPr="002B7235">
        <w:rPr>
          <w:sz w:val="28"/>
          <w:szCs w:val="28"/>
        </w:rPr>
        <w:t>2020</w:t>
      </w:r>
      <w:r w:rsidRPr="002B7235">
        <w:rPr>
          <w:sz w:val="28"/>
          <w:szCs w:val="28"/>
        </w:rPr>
        <w:t xml:space="preserve"> году возбуждено</w:t>
      </w:r>
      <w:r w:rsidR="002D5648" w:rsidRPr="002B7235">
        <w:rPr>
          <w:sz w:val="28"/>
          <w:szCs w:val="28"/>
        </w:rPr>
        <w:t xml:space="preserve"> и рассмотрено 5</w:t>
      </w:r>
      <w:r w:rsidRPr="002B7235">
        <w:rPr>
          <w:sz w:val="28"/>
          <w:szCs w:val="28"/>
        </w:rPr>
        <w:t xml:space="preserve"> дел об административных правонарушениях </w:t>
      </w:r>
      <w:r w:rsidR="002D5648" w:rsidRPr="002B7235">
        <w:rPr>
          <w:sz w:val="28"/>
          <w:szCs w:val="28"/>
        </w:rPr>
        <w:t>за нарушение рекламного законодательство Российской Федерации, в 2 случаях</w:t>
      </w:r>
      <w:r w:rsidRPr="002B7235">
        <w:rPr>
          <w:sz w:val="28"/>
          <w:szCs w:val="28"/>
        </w:rPr>
        <w:t xml:space="preserve"> к нарушителям </w:t>
      </w:r>
      <w:r w:rsidR="002D5648" w:rsidRPr="002B7235">
        <w:rPr>
          <w:sz w:val="28"/>
          <w:szCs w:val="28"/>
        </w:rPr>
        <w:t xml:space="preserve">была применена мера </w:t>
      </w:r>
      <w:r w:rsidRPr="002B7235">
        <w:rPr>
          <w:sz w:val="28"/>
          <w:szCs w:val="28"/>
        </w:rPr>
        <w:t>административного наказания</w:t>
      </w:r>
      <w:r w:rsidR="002D5648" w:rsidRPr="002B7235">
        <w:rPr>
          <w:sz w:val="28"/>
          <w:szCs w:val="28"/>
        </w:rPr>
        <w:t xml:space="preserve"> в виде предупреждения</w:t>
      </w:r>
      <w:r w:rsidRPr="002B7235">
        <w:rPr>
          <w:sz w:val="28"/>
          <w:szCs w:val="28"/>
        </w:rPr>
        <w:t>.</w:t>
      </w:r>
    </w:p>
    <w:p w:rsidR="002D5648" w:rsidRPr="002B7235" w:rsidRDefault="002D5648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По фактам использования транспортных средств исключительно или преимущественно в качестве рекламных конструкций было рассмотрено 7 дел, из которых в 5 случаях признано наличие нарушения.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235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5" w:history="1">
        <w:r w:rsidRPr="002B7235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частью 2 статьи 2</w:t>
        </w:r>
      </w:hyperlink>
      <w:hyperlink r:id="rId6" w:history="1">
        <w:r w:rsidRPr="002B7235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0</w:t>
        </w:r>
      </w:hyperlink>
      <w:r w:rsidRPr="002B7235">
        <w:rPr>
          <w:rFonts w:eastAsia="Calibri"/>
          <w:sz w:val="28"/>
          <w:szCs w:val="28"/>
          <w:lang w:eastAsia="en-US"/>
        </w:rPr>
        <w:t xml:space="preserve"> Закона о рекламе </w:t>
      </w:r>
      <w:r w:rsidRPr="002B7235">
        <w:rPr>
          <w:rFonts w:eastAsia="Calibri"/>
          <w:sz w:val="28"/>
          <w:szCs w:val="28"/>
        </w:rPr>
        <w:t xml:space="preserve">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товара, </w:t>
      </w:r>
      <w:hyperlink r:id="rId7" w:history="1">
        <w:r w:rsidRPr="002B7235">
          <w:rPr>
            <w:rFonts w:eastAsia="Calibri"/>
            <w:sz w:val="28"/>
            <w:szCs w:val="28"/>
          </w:rPr>
          <w:t>запрещается</w:t>
        </w:r>
      </w:hyperlink>
      <w:r w:rsidRPr="002B7235">
        <w:rPr>
          <w:rFonts w:eastAsia="Calibri"/>
          <w:sz w:val="28"/>
          <w:szCs w:val="28"/>
        </w:rPr>
        <w:t>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235">
        <w:rPr>
          <w:rFonts w:eastAsia="Calibri"/>
          <w:sz w:val="28"/>
          <w:szCs w:val="28"/>
        </w:rPr>
        <w:t xml:space="preserve">Оценка соблюдения указанного положения </w:t>
      </w:r>
      <w:hyperlink r:id="rId8" w:history="1">
        <w:r w:rsidRPr="002B7235">
          <w:rPr>
            <w:rFonts w:eastAsia="Calibri"/>
            <w:sz w:val="28"/>
            <w:szCs w:val="28"/>
          </w:rPr>
          <w:t>Закона</w:t>
        </w:r>
      </w:hyperlink>
      <w:r w:rsidRPr="002B7235">
        <w:rPr>
          <w:rFonts w:eastAsia="Calibri"/>
          <w:sz w:val="28"/>
          <w:szCs w:val="28"/>
        </w:rPr>
        <w:t xml:space="preserve"> о рекламе при размещении рекламы на транспортных средствах, по мнению ФАС России, должна осуществляться на основе определения целевого назначения использования транспортного средства.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235">
        <w:rPr>
          <w:rFonts w:eastAsia="Calibri"/>
          <w:sz w:val="28"/>
          <w:szCs w:val="28"/>
        </w:rPr>
        <w:t xml:space="preserve">Так, размещение рекламы на транспортном средстве, основным предназначением которого является распространение рекламы (в том числе создание транспортного средства в виде определенного товара), а также переоборудование транспортного средства для распространения рекламы с частичной утратой тех функций транспортного средства, для выполнения которых оно было создано изначально (в том числе переоборудование транспортного средства в вид определенного товара), должно рассматриваться как неисполнение установленных </w:t>
      </w:r>
      <w:hyperlink r:id="rId9" w:history="1">
        <w:r w:rsidRPr="002B7235">
          <w:rPr>
            <w:rFonts w:eastAsia="Calibri"/>
            <w:sz w:val="28"/>
            <w:szCs w:val="28"/>
          </w:rPr>
          <w:t>Законом</w:t>
        </w:r>
      </w:hyperlink>
      <w:r w:rsidRPr="002B7235">
        <w:rPr>
          <w:rFonts w:eastAsia="Calibri"/>
          <w:sz w:val="28"/>
          <w:szCs w:val="28"/>
        </w:rPr>
        <w:t xml:space="preserve"> о рекламе требований.</w:t>
      </w:r>
    </w:p>
    <w:p w:rsidR="00380E66" w:rsidRPr="002B7235" w:rsidRDefault="00380E66" w:rsidP="002B72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235">
        <w:rPr>
          <w:rFonts w:eastAsia="Calibri"/>
          <w:sz w:val="28"/>
          <w:szCs w:val="28"/>
        </w:rPr>
        <w:t>Часть 2 статьи 20 Закона о рекламе запрещает использовать транспортное средство только для целей распространения рекламы (исключительно в целях рекламной конструкции), а также преимущественно для данных целей, однако с сохранением возможности его использования для иных изначальных целей.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235">
        <w:rPr>
          <w:rFonts w:eastAsia="Calibri"/>
          <w:sz w:val="28"/>
          <w:szCs w:val="28"/>
        </w:rPr>
        <w:t>Кроме того, к преимущественному использованию транспортного средства в качестве рекламной конструкции можно отнести случаи, когда транспортное средство в течение длительного времени стоит на одном месте без передвижения.</w:t>
      </w:r>
    </w:p>
    <w:p w:rsidR="00380E66" w:rsidRPr="002B7235" w:rsidRDefault="00380E66" w:rsidP="002B723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rFonts w:eastAsia="Courier New"/>
          <w:sz w:val="28"/>
          <w:szCs w:val="28"/>
        </w:rPr>
        <w:t xml:space="preserve">В соответствии с частью 2 статьи 14.38 КоАП РФ </w:t>
      </w:r>
      <w:r w:rsidRPr="002B7235">
        <w:rPr>
          <w:sz w:val="28"/>
          <w:szCs w:val="28"/>
        </w:rPr>
        <w:t xml:space="preserve">использование транспортного средства исключительно или преимущественно в качестве передвижной рекламной конструкции, в том числе переоборудование транспортного средства для распространения рекламы, в результате которого транспортное </w:t>
      </w:r>
      <w:r w:rsidRPr="002B7235">
        <w:rPr>
          <w:sz w:val="28"/>
          <w:szCs w:val="28"/>
        </w:rPr>
        <w:lastRenderedPageBreak/>
        <w:t>средство полностью или частично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380E66" w:rsidRPr="002B7235" w:rsidRDefault="00380E66" w:rsidP="002B723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При этом полномочия по рассмотрению дел об административном правонарушении, предусмотренном </w:t>
      </w:r>
      <w:hyperlink r:id="rId10" w:history="1">
        <w:r w:rsidRPr="002B7235">
          <w:rPr>
            <w:sz w:val="28"/>
            <w:szCs w:val="28"/>
          </w:rPr>
          <w:t>частью 2 статьи 14.38</w:t>
        </w:r>
      </w:hyperlink>
      <w:r w:rsidRPr="002B7235">
        <w:rPr>
          <w:sz w:val="28"/>
          <w:szCs w:val="28"/>
        </w:rPr>
        <w:t>, передано в ведение судов, арбитражных судов и, соответственно, исключено из полномочий ФАС России.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7235">
        <w:rPr>
          <w:sz w:val="28"/>
          <w:szCs w:val="28"/>
        </w:rPr>
        <w:t xml:space="preserve">В соответствии с пунктом 20 ч. 3 ст. 5 Закона о рекламе </w:t>
      </w:r>
      <w:r w:rsidRPr="002B7235">
        <w:rPr>
          <w:rFonts w:eastAsia="Calibri"/>
          <w:sz w:val="28"/>
          <w:szCs w:val="28"/>
        </w:rPr>
        <w:t xml:space="preserve"> </w:t>
      </w:r>
      <w:hyperlink r:id="rId11" w:history="1">
        <w:r w:rsidRPr="002B7235">
          <w:rPr>
            <w:rFonts w:eastAsia="Calibri"/>
            <w:sz w:val="28"/>
            <w:szCs w:val="28"/>
          </w:rPr>
          <w:t>недостоверной</w:t>
        </w:r>
      </w:hyperlink>
      <w:r w:rsidRPr="002B7235">
        <w:rPr>
          <w:rFonts w:eastAsia="Calibri"/>
          <w:sz w:val="28"/>
          <w:szCs w:val="28"/>
        </w:rPr>
        <w:t xml:space="preserve">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w:rsidR="00E00C41" w:rsidRPr="002B7235" w:rsidRDefault="00380E66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Липецким УФАС России было рассмотрено дело о распространении рекламы автосалона «Парус Авто», следующего содержания: «Парус Авто - официальный дилер ведущих мировых автопроизводителей. ПТС в наличии. Зимняя резина в подарок.  Парус Авто. Липецк, </w:t>
      </w:r>
      <w:proofErr w:type="spellStart"/>
      <w:r w:rsidRPr="002B7235">
        <w:rPr>
          <w:sz w:val="28"/>
          <w:szCs w:val="28"/>
        </w:rPr>
        <w:t>Неделина</w:t>
      </w:r>
      <w:proofErr w:type="spellEnd"/>
      <w:r w:rsidRPr="002B7235">
        <w:rPr>
          <w:sz w:val="28"/>
          <w:szCs w:val="28"/>
        </w:rPr>
        <w:t>, 2 г».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rFonts w:eastAsia="Calibri"/>
          <w:sz w:val="28"/>
          <w:szCs w:val="28"/>
        </w:rPr>
        <w:t xml:space="preserve">Заявителем представлена в антимонопольный орган аудиозапись телефонного звонка в автосалон «Парус Авто», в котором ему сообщили, что автосалон «Парус Авто» является официальным дилером </w:t>
      </w:r>
      <w:r w:rsidRPr="002B7235">
        <w:rPr>
          <w:rFonts w:eastAsia="Calibri"/>
          <w:sz w:val="28"/>
          <w:szCs w:val="28"/>
          <w:lang w:val="en-US"/>
        </w:rPr>
        <w:t>Nissan</w:t>
      </w:r>
      <w:r w:rsidRPr="002B7235">
        <w:rPr>
          <w:rFonts w:eastAsia="Calibri"/>
          <w:sz w:val="28"/>
          <w:szCs w:val="28"/>
        </w:rPr>
        <w:t xml:space="preserve">, </w:t>
      </w:r>
      <w:proofErr w:type="spellStart"/>
      <w:r w:rsidRPr="002B7235">
        <w:rPr>
          <w:sz w:val="28"/>
          <w:szCs w:val="28"/>
        </w:rPr>
        <w:t>Hyundai</w:t>
      </w:r>
      <w:proofErr w:type="spellEnd"/>
      <w:r w:rsidRPr="002B7235">
        <w:rPr>
          <w:sz w:val="28"/>
          <w:szCs w:val="28"/>
        </w:rPr>
        <w:t xml:space="preserve">, </w:t>
      </w:r>
      <w:r w:rsidRPr="002B7235">
        <w:rPr>
          <w:sz w:val="28"/>
          <w:szCs w:val="28"/>
          <w:lang w:val="en-US"/>
        </w:rPr>
        <w:t>KIA</w:t>
      </w:r>
      <w:r w:rsidRPr="002B7235">
        <w:rPr>
          <w:sz w:val="28"/>
          <w:szCs w:val="28"/>
        </w:rPr>
        <w:t>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Вместе с тем, производитель вышеуказанных марок автомобилей не подтвердили информацию о том, что в г. Липецке их официальным дилером является «Парус Авто».</w:t>
      </w:r>
    </w:p>
    <w:p w:rsidR="00380E66" w:rsidRPr="002B7235" w:rsidRDefault="00380E66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Липецким УФАС России реклама автосалона была признана нарушающей положения рекламного законодательства Российской Федерации.</w:t>
      </w:r>
    </w:p>
    <w:p w:rsidR="004512C3" w:rsidRPr="002B7235" w:rsidRDefault="004512C3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2C3" w:rsidRPr="002B7235" w:rsidRDefault="004512C3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2C3" w:rsidRPr="002B7235" w:rsidRDefault="004512C3" w:rsidP="002B7235">
      <w:pPr>
        <w:jc w:val="center"/>
        <w:rPr>
          <w:b/>
          <w:sz w:val="28"/>
          <w:szCs w:val="28"/>
        </w:rPr>
      </w:pPr>
      <w:r w:rsidRPr="002B7235">
        <w:rPr>
          <w:b/>
          <w:sz w:val="28"/>
          <w:szCs w:val="28"/>
        </w:rPr>
        <w:t>Практика применения антимонопольного законодательства</w:t>
      </w:r>
    </w:p>
    <w:p w:rsidR="004512C3" w:rsidRPr="002B7235" w:rsidRDefault="004512C3" w:rsidP="002B7235">
      <w:pPr>
        <w:ind w:firstLine="709"/>
        <w:jc w:val="both"/>
        <w:rPr>
          <w:b/>
          <w:sz w:val="28"/>
          <w:szCs w:val="28"/>
        </w:rPr>
      </w:pPr>
    </w:p>
    <w:p w:rsidR="004512C3" w:rsidRPr="002B7235" w:rsidRDefault="004512C3" w:rsidP="002B7235">
      <w:pPr>
        <w:jc w:val="center"/>
        <w:rPr>
          <w:b/>
          <w:i/>
          <w:sz w:val="28"/>
          <w:szCs w:val="28"/>
        </w:rPr>
      </w:pPr>
      <w:r w:rsidRPr="002B7235">
        <w:rPr>
          <w:b/>
          <w:i/>
          <w:sz w:val="28"/>
          <w:szCs w:val="28"/>
        </w:rPr>
        <w:t>Пресечение недобросовестной конкуренции (глава 2 Закона «О защите конкуренции»)</w:t>
      </w:r>
    </w:p>
    <w:p w:rsidR="004512C3" w:rsidRPr="002B7235" w:rsidRDefault="004512C3" w:rsidP="002B7235">
      <w:pPr>
        <w:ind w:firstLine="709"/>
        <w:jc w:val="both"/>
        <w:rPr>
          <w:sz w:val="28"/>
          <w:szCs w:val="28"/>
        </w:rPr>
      </w:pPr>
    </w:p>
    <w:p w:rsidR="004512C3" w:rsidRPr="002B7235" w:rsidRDefault="004512C3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В 2020 году в Липецким УФАС России рассмотрено 35 обращений о признаках недобросовестной конкуренции.</w:t>
      </w:r>
    </w:p>
    <w:p w:rsidR="004512C3" w:rsidRPr="002B7235" w:rsidRDefault="004512C3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Было вынесено 2 предупреждения о прекращении действий, содержащих признаки нарушения статей 14.1, 14.2, 14.3, 14.7, 14.8 Закона «О защите конкуренции».</w:t>
      </w:r>
    </w:p>
    <w:p w:rsidR="004512C3" w:rsidRPr="002B7235" w:rsidRDefault="004512C3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Примеры:</w:t>
      </w:r>
    </w:p>
    <w:p w:rsidR="004512C3" w:rsidRPr="002B7235" w:rsidRDefault="004512C3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1. В Липецкое УФАС России поступило обращение хозяйствующего субъекта о том, что на электронную почту его партнера поступило письмо от иного хозяйствующего субъекта, содержащее недостоверные сведения о заявителе. В том числе, в письме сообщалось, что на заявителя подано заявление в полицию по поводу мошенничества в крупных размерах.</w:t>
      </w:r>
    </w:p>
    <w:p w:rsidR="004512C3" w:rsidRPr="002B7235" w:rsidRDefault="004512C3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lastRenderedPageBreak/>
        <w:t>Согласно сведениям, представленным УМВД России по Липецкой области, по линии экономической безопасности и противодействия коррупции материалов проверок и возбужденных уголовных дел в отношении должностных лиц и законных представителей заявителя, не имеется.</w:t>
      </w:r>
    </w:p>
    <w:p w:rsidR="004512C3" w:rsidRPr="002B7235" w:rsidRDefault="004512C3" w:rsidP="002B7235">
      <w:pPr>
        <w:widowControl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Согласно статье 14.1. Федерального закона от 26.07.2006 года № 135-ФЗ «О защите конкуренции» не допускается недобросовестная конкуренция путем дискредитации,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репутации.</w:t>
      </w:r>
    </w:p>
    <w:p w:rsidR="00053697" w:rsidRPr="002B7235" w:rsidRDefault="004512C3" w:rsidP="002B7235">
      <w:pPr>
        <w:ind w:firstLine="709"/>
        <w:jc w:val="both"/>
        <w:rPr>
          <w:color w:val="000000"/>
          <w:sz w:val="28"/>
          <w:szCs w:val="28"/>
        </w:rPr>
      </w:pPr>
      <w:r w:rsidRPr="002B7235">
        <w:rPr>
          <w:sz w:val="28"/>
          <w:szCs w:val="28"/>
        </w:rPr>
        <w:t xml:space="preserve">Усмотрев признаки нарушения </w:t>
      </w:r>
      <w:r w:rsidR="00053697" w:rsidRPr="002B7235">
        <w:rPr>
          <w:sz w:val="28"/>
          <w:szCs w:val="28"/>
        </w:rPr>
        <w:t>статьи 14.1 Закона о защите конкуренции, антимонопольным органом было выдано предупреждение о необходимости прекращения противоправных действий (бездействия), и принятии мер по устранению их последствий, путем</w:t>
      </w:r>
      <w:r w:rsidR="00053697" w:rsidRPr="002B7235">
        <w:rPr>
          <w:color w:val="000000"/>
          <w:sz w:val="28"/>
          <w:szCs w:val="28"/>
        </w:rPr>
        <w:t xml:space="preserve"> прекращения распространения ложных сведений о заявителе</w:t>
      </w:r>
      <w:r w:rsidR="00053697" w:rsidRPr="002B7235">
        <w:rPr>
          <w:sz w:val="28"/>
          <w:szCs w:val="28"/>
        </w:rPr>
        <w:t xml:space="preserve">, а также </w:t>
      </w:r>
      <w:r w:rsidR="00053697" w:rsidRPr="002B7235">
        <w:rPr>
          <w:color w:val="000000"/>
          <w:sz w:val="28"/>
          <w:szCs w:val="28"/>
        </w:rPr>
        <w:t>направления опровержения ранее направленных писем в отношении заявителя.</w:t>
      </w:r>
    </w:p>
    <w:p w:rsidR="00053697" w:rsidRPr="002B7235" w:rsidRDefault="00053697" w:rsidP="002B7235">
      <w:pPr>
        <w:ind w:firstLine="709"/>
        <w:jc w:val="both"/>
        <w:rPr>
          <w:color w:val="000000"/>
          <w:sz w:val="28"/>
          <w:szCs w:val="28"/>
        </w:rPr>
      </w:pPr>
      <w:r w:rsidRPr="002B7235">
        <w:rPr>
          <w:color w:val="000000"/>
          <w:sz w:val="28"/>
          <w:szCs w:val="28"/>
        </w:rPr>
        <w:t>Предупреждение Липецкого УФАС России в настоящее время обжалуется в Арбитражном суде Липецкой области.</w:t>
      </w:r>
    </w:p>
    <w:p w:rsidR="00053697" w:rsidRPr="002B7235" w:rsidRDefault="00053697" w:rsidP="002B7235">
      <w:pPr>
        <w:ind w:firstLine="709"/>
        <w:jc w:val="both"/>
        <w:rPr>
          <w:color w:val="000000"/>
          <w:sz w:val="28"/>
          <w:szCs w:val="28"/>
        </w:rPr>
      </w:pP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color w:val="000000"/>
          <w:sz w:val="28"/>
          <w:szCs w:val="28"/>
        </w:rPr>
        <w:t xml:space="preserve">2. </w:t>
      </w:r>
      <w:r w:rsidRPr="002B7235">
        <w:rPr>
          <w:sz w:val="28"/>
          <w:szCs w:val="28"/>
        </w:rPr>
        <w:t>В Липецкое УФАС России поступило обращение ПАО «Ростелеком» о признаках недобросовестной конкуренции в действиях хозяйствующего субъекта-конкурента, выразившиеся в распространении недостоверных сведений в г. Ельце.</w:t>
      </w: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Согласно обращению, на территории г. Ельца ООО «Импульс» распространяет населению листовки, содержащие недостоверные сведения, содержащие, в том числе, негативную оценку деятельности заявителя.</w:t>
      </w: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При этом, часть информации, отраженной в листовках была взята с интернет сайта, который не является официальным сайтом ПАО «Ростелеком».</w:t>
      </w: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На официальном сайте ПАО «Ростелеком» описание услуги описанной в листовке отсутствует.</w:t>
      </w: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Информация, представляющая собой достоверность сведений об услугах ПАО «Ростелеком», указанных в листовке, ответчиком в Липецкое УФАС России не была представлена.</w:t>
      </w: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Статья 14.1 Закона о защите конкуренции устанавливает запрет на недобросовестную конкуренцию путем дискредитации, понятие которой при этом определено как распространение ложных, неточных или искаженных сведений, которые могут причинить убытки хозяйствующему субъекту и (или) нанести ущерб его деловой репутации. </w:t>
      </w:r>
    </w:p>
    <w:p w:rsidR="00053697" w:rsidRPr="002B7235" w:rsidRDefault="00053697" w:rsidP="002B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>Положения данной нормы в полной мере корреспондируют с подп. 2 п. 3 ст. 10.bis Парижской конвенции по охране промышленной собственности, в соответствии с которым недобросовестной конкуренцией признаются ложные утверждения при осуществлении коммерческой деятельности, способные дискредитировать предприятие, продукты или промышленную либо торговую деятельность конкурента.</w:t>
      </w:r>
    </w:p>
    <w:p w:rsidR="00053697" w:rsidRPr="002B7235" w:rsidRDefault="00053697" w:rsidP="002B7235">
      <w:pPr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Рассматриваемые действия могут нанести вред деловой репутации ПАО «Ростелеком», что в свою очередь может привести к перераспределению спроса. </w:t>
      </w:r>
    </w:p>
    <w:p w:rsidR="00053697" w:rsidRPr="002B7235" w:rsidRDefault="00053697" w:rsidP="002B7235">
      <w:pPr>
        <w:widowControl w:val="0"/>
        <w:ind w:firstLine="709"/>
        <w:jc w:val="both"/>
        <w:rPr>
          <w:sz w:val="28"/>
          <w:szCs w:val="28"/>
        </w:rPr>
      </w:pPr>
      <w:r w:rsidRPr="002B7235">
        <w:rPr>
          <w:sz w:val="28"/>
          <w:szCs w:val="28"/>
        </w:rPr>
        <w:t xml:space="preserve">Действия конкурента не должны противоречить требованиям действующего </w:t>
      </w:r>
      <w:r w:rsidRPr="002B7235">
        <w:rPr>
          <w:sz w:val="28"/>
          <w:szCs w:val="28"/>
        </w:rPr>
        <w:lastRenderedPageBreak/>
        <w:t xml:space="preserve">законодательства, обычаям делового оборота, требованиям добропорядочности, разумности и справедливости. В данном случае действия хозяйствующего субъекта содержат признаки нарушения пункта 1 ст. 14.1 </w:t>
      </w:r>
      <w:r w:rsidRPr="002B7235">
        <w:rPr>
          <w:kern w:val="3"/>
          <w:sz w:val="28"/>
          <w:szCs w:val="28"/>
        </w:rPr>
        <w:t>Закона о защите конкуренции</w:t>
      </w:r>
      <w:r w:rsidRPr="002B7235">
        <w:rPr>
          <w:sz w:val="28"/>
          <w:szCs w:val="28"/>
        </w:rPr>
        <w:t>.</w:t>
      </w:r>
    </w:p>
    <w:p w:rsidR="00053697" w:rsidRPr="002B7235" w:rsidRDefault="00053697" w:rsidP="002B7235">
      <w:pPr>
        <w:ind w:firstLine="709"/>
        <w:jc w:val="both"/>
        <w:rPr>
          <w:color w:val="000000"/>
          <w:sz w:val="28"/>
          <w:szCs w:val="28"/>
        </w:rPr>
      </w:pPr>
      <w:r w:rsidRPr="002B7235">
        <w:rPr>
          <w:sz w:val="28"/>
          <w:szCs w:val="28"/>
        </w:rPr>
        <w:t>На основании вышеизложенного было выдано предупреждение о необходимости прекращения действий (бездействия), которые содержат признаки нарушения пункта 1 статьи 14.1 Федерального закона от 26.07.2006 №135-ФЗ «О защите конкуренции» путем</w:t>
      </w:r>
      <w:r w:rsidRPr="002B7235">
        <w:rPr>
          <w:color w:val="000000"/>
          <w:sz w:val="28"/>
          <w:szCs w:val="28"/>
        </w:rPr>
        <w:t xml:space="preserve"> прекращения распространения недостоверных сведений о ПАО «Ростелеком».</w:t>
      </w:r>
    </w:p>
    <w:p w:rsidR="00053697" w:rsidRPr="002B7235" w:rsidRDefault="00053697" w:rsidP="002B7235">
      <w:pPr>
        <w:ind w:firstLine="709"/>
        <w:jc w:val="both"/>
        <w:rPr>
          <w:color w:val="000000"/>
          <w:sz w:val="28"/>
          <w:szCs w:val="28"/>
        </w:rPr>
      </w:pPr>
      <w:r w:rsidRPr="002B7235">
        <w:rPr>
          <w:color w:val="000000"/>
          <w:sz w:val="28"/>
          <w:szCs w:val="28"/>
        </w:rPr>
        <w:t xml:space="preserve">Предупреждение </w:t>
      </w:r>
      <w:r w:rsidR="002B7235" w:rsidRPr="002B7235">
        <w:rPr>
          <w:color w:val="000000"/>
          <w:sz w:val="28"/>
          <w:szCs w:val="28"/>
        </w:rPr>
        <w:t>антимонопольного органа было исполнено в установленные сроки.</w:t>
      </w:r>
    </w:p>
    <w:p w:rsidR="002B7235" w:rsidRPr="002B7235" w:rsidRDefault="002B7235" w:rsidP="002B723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7235">
        <w:rPr>
          <w:sz w:val="28"/>
          <w:szCs w:val="28"/>
        </w:rPr>
        <w:t xml:space="preserve">Согласно ч. 7 ст. 39.1 Федерального   закона от 26.07.2006 № 135-ФЗ «О защите конкуренции» </w:t>
      </w:r>
      <w:r w:rsidRPr="002B7235">
        <w:rPr>
          <w:bCs/>
          <w:sz w:val="28"/>
          <w:szCs w:val="28"/>
        </w:rPr>
        <w:t>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667AA9" w:rsidRPr="007E460A" w:rsidRDefault="00667AA9" w:rsidP="007E460A">
      <w:pPr>
        <w:spacing w:line="276" w:lineRule="auto"/>
        <w:jc w:val="both"/>
        <w:rPr>
          <w:sz w:val="28"/>
          <w:szCs w:val="28"/>
        </w:rPr>
      </w:pPr>
      <w:r w:rsidRPr="007E460A">
        <w:rPr>
          <w:sz w:val="28"/>
          <w:szCs w:val="28"/>
        </w:rPr>
        <w:t xml:space="preserve"> </w:t>
      </w:r>
    </w:p>
    <w:sectPr w:rsidR="00667AA9" w:rsidRPr="007E460A" w:rsidSect="002B72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F0742"/>
    <w:multiLevelType w:val="multilevel"/>
    <w:tmpl w:val="37A41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C1"/>
    <w:rsid w:val="0003400C"/>
    <w:rsid w:val="00053697"/>
    <w:rsid w:val="000A3139"/>
    <w:rsid w:val="000B4C96"/>
    <w:rsid w:val="000D76AB"/>
    <w:rsid w:val="00131751"/>
    <w:rsid w:val="0014396E"/>
    <w:rsid w:val="00157928"/>
    <w:rsid w:val="0016141B"/>
    <w:rsid w:val="00175D6C"/>
    <w:rsid w:val="00185539"/>
    <w:rsid w:val="001C722E"/>
    <w:rsid w:val="001F3C1D"/>
    <w:rsid w:val="001F7E81"/>
    <w:rsid w:val="002118E0"/>
    <w:rsid w:val="00234053"/>
    <w:rsid w:val="00244433"/>
    <w:rsid w:val="0025321D"/>
    <w:rsid w:val="00274663"/>
    <w:rsid w:val="002A6E78"/>
    <w:rsid w:val="002B154C"/>
    <w:rsid w:val="002B7235"/>
    <w:rsid w:val="002D5648"/>
    <w:rsid w:val="002E4EEE"/>
    <w:rsid w:val="002E531A"/>
    <w:rsid w:val="003145C3"/>
    <w:rsid w:val="003235D7"/>
    <w:rsid w:val="003310B4"/>
    <w:rsid w:val="00341163"/>
    <w:rsid w:val="00342801"/>
    <w:rsid w:val="00342814"/>
    <w:rsid w:val="00344724"/>
    <w:rsid w:val="00380E66"/>
    <w:rsid w:val="00384CE6"/>
    <w:rsid w:val="003B7516"/>
    <w:rsid w:val="003E4D25"/>
    <w:rsid w:val="003F4AD2"/>
    <w:rsid w:val="00424D5F"/>
    <w:rsid w:val="00446A45"/>
    <w:rsid w:val="004512C3"/>
    <w:rsid w:val="0045535F"/>
    <w:rsid w:val="004558C8"/>
    <w:rsid w:val="00456AAB"/>
    <w:rsid w:val="00460D77"/>
    <w:rsid w:val="00486EA9"/>
    <w:rsid w:val="004D7EDE"/>
    <w:rsid w:val="004F6A33"/>
    <w:rsid w:val="005245EC"/>
    <w:rsid w:val="0054313C"/>
    <w:rsid w:val="00551667"/>
    <w:rsid w:val="00561FD2"/>
    <w:rsid w:val="00590D8A"/>
    <w:rsid w:val="005916D4"/>
    <w:rsid w:val="005A0685"/>
    <w:rsid w:val="005B297D"/>
    <w:rsid w:val="005C4868"/>
    <w:rsid w:val="005C5C6C"/>
    <w:rsid w:val="005D5AF0"/>
    <w:rsid w:val="005D7398"/>
    <w:rsid w:val="005F0BF3"/>
    <w:rsid w:val="00636E95"/>
    <w:rsid w:val="00667AA9"/>
    <w:rsid w:val="00672759"/>
    <w:rsid w:val="006B07C1"/>
    <w:rsid w:val="006C226A"/>
    <w:rsid w:val="00707F8C"/>
    <w:rsid w:val="007137EE"/>
    <w:rsid w:val="00721E17"/>
    <w:rsid w:val="00722ADC"/>
    <w:rsid w:val="00734F3F"/>
    <w:rsid w:val="0074561F"/>
    <w:rsid w:val="00745A34"/>
    <w:rsid w:val="00750804"/>
    <w:rsid w:val="00777307"/>
    <w:rsid w:val="00784D74"/>
    <w:rsid w:val="007918D3"/>
    <w:rsid w:val="00794AB5"/>
    <w:rsid w:val="007A11B6"/>
    <w:rsid w:val="007C1288"/>
    <w:rsid w:val="007D3283"/>
    <w:rsid w:val="007D7DED"/>
    <w:rsid w:val="007E21E1"/>
    <w:rsid w:val="007E460A"/>
    <w:rsid w:val="0080470A"/>
    <w:rsid w:val="008177EB"/>
    <w:rsid w:val="00817977"/>
    <w:rsid w:val="00835C76"/>
    <w:rsid w:val="008509A3"/>
    <w:rsid w:val="008538A4"/>
    <w:rsid w:val="00857871"/>
    <w:rsid w:val="00873AEA"/>
    <w:rsid w:val="00876FD4"/>
    <w:rsid w:val="00892F24"/>
    <w:rsid w:val="008A45AB"/>
    <w:rsid w:val="008C0F70"/>
    <w:rsid w:val="008D547D"/>
    <w:rsid w:val="008D747E"/>
    <w:rsid w:val="008E19D6"/>
    <w:rsid w:val="00901AA0"/>
    <w:rsid w:val="00915879"/>
    <w:rsid w:val="009A7450"/>
    <w:rsid w:val="009C179F"/>
    <w:rsid w:val="009C7070"/>
    <w:rsid w:val="009F092C"/>
    <w:rsid w:val="009F135A"/>
    <w:rsid w:val="009F3119"/>
    <w:rsid w:val="00A013EE"/>
    <w:rsid w:val="00A02887"/>
    <w:rsid w:val="00A35B58"/>
    <w:rsid w:val="00A70F20"/>
    <w:rsid w:val="00A77142"/>
    <w:rsid w:val="00A96C05"/>
    <w:rsid w:val="00AC316B"/>
    <w:rsid w:val="00AC74D3"/>
    <w:rsid w:val="00B27514"/>
    <w:rsid w:val="00B34ADF"/>
    <w:rsid w:val="00B85018"/>
    <w:rsid w:val="00BA6DFA"/>
    <w:rsid w:val="00BB547D"/>
    <w:rsid w:val="00BD5AF8"/>
    <w:rsid w:val="00C014A8"/>
    <w:rsid w:val="00C31E6B"/>
    <w:rsid w:val="00C8109F"/>
    <w:rsid w:val="00C83856"/>
    <w:rsid w:val="00C926D9"/>
    <w:rsid w:val="00C92CE3"/>
    <w:rsid w:val="00CE0BF8"/>
    <w:rsid w:val="00CF30C5"/>
    <w:rsid w:val="00D27C9D"/>
    <w:rsid w:val="00D470C3"/>
    <w:rsid w:val="00D5049D"/>
    <w:rsid w:val="00D611C5"/>
    <w:rsid w:val="00D76DF7"/>
    <w:rsid w:val="00DA48ED"/>
    <w:rsid w:val="00DF015F"/>
    <w:rsid w:val="00E00C41"/>
    <w:rsid w:val="00E23C46"/>
    <w:rsid w:val="00E74463"/>
    <w:rsid w:val="00E753A0"/>
    <w:rsid w:val="00E87AD4"/>
    <w:rsid w:val="00EC09F1"/>
    <w:rsid w:val="00F0015A"/>
    <w:rsid w:val="00F01A31"/>
    <w:rsid w:val="00F06071"/>
    <w:rsid w:val="00F1533F"/>
    <w:rsid w:val="00F17EC5"/>
    <w:rsid w:val="00F23509"/>
    <w:rsid w:val="00F61A6D"/>
    <w:rsid w:val="00F65473"/>
    <w:rsid w:val="00F914FB"/>
    <w:rsid w:val="00FB1C1E"/>
    <w:rsid w:val="00FB434D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C617-C12B-4AB3-966A-59D3354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0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7F8C"/>
    <w:pPr>
      <w:spacing w:before="100" w:beforeAutospacing="1" w:after="119"/>
    </w:pPr>
  </w:style>
  <w:style w:type="character" w:styleId="a6">
    <w:name w:val="Hyperlink"/>
    <w:basedOn w:val="a0"/>
    <w:rsid w:val="00E23C46"/>
    <w:rPr>
      <w:color w:val="0000FF"/>
      <w:u w:val="single"/>
    </w:rPr>
  </w:style>
  <w:style w:type="character" w:customStyle="1" w:styleId="a7">
    <w:name w:val="Заголовок сообщения (текст)"/>
    <w:rsid w:val="00A35B58"/>
    <w:rPr>
      <w:rFonts w:ascii="Arial Black" w:hAnsi="Arial Black"/>
      <w:spacing w:val="-10"/>
      <w:sz w:val="18"/>
    </w:rPr>
  </w:style>
  <w:style w:type="character" w:styleId="a8">
    <w:name w:val="Emphasis"/>
    <w:basedOn w:val="a0"/>
    <w:qFormat/>
    <w:rsid w:val="00F17EC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46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6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014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4A8"/>
    <w:pPr>
      <w:widowControl w:val="0"/>
      <w:shd w:val="clear" w:color="auto" w:fill="FFFFFF"/>
      <w:spacing w:line="274" w:lineRule="exact"/>
      <w:jc w:val="both"/>
    </w:pPr>
    <w:rPr>
      <w:sz w:val="26"/>
      <w:szCs w:val="26"/>
      <w:lang w:eastAsia="en-US"/>
    </w:rPr>
  </w:style>
  <w:style w:type="character" w:customStyle="1" w:styleId="2105pt">
    <w:name w:val="Основной текст (2) + 10;5 pt;Полужирный"/>
    <w:basedOn w:val="2"/>
    <w:rsid w:val="00C01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14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14A8"/>
    <w:pPr>
      <w:widowControl w:val="0"/>
      <w:shd w:val="clear" w:color="auto" w:fill="FFFFFF"/>
      <w:spacing w:line="307" w:lineRule="exact"/>
      <w:ind w:firstLine="720"/>
      <w:jc w:val="both"/>
    </w:pPr>
    <w:rPr>
      <w:b/>
      <w:bCs/>
      <w:sz w:val="22"/>
      <w:szCs w:val="22"/>
      <w:lang w:eastAsia="en-US"/>
    </w:rPr>
  </w:style>
  <w:style w:type="character" w:styleId="ab">
    <w:name w:val="Intense Emphasis"/>
    <w:basedOn w:val="a0"/>
    <w:uiPriority w:val="21"/>
    <w:qFormat/>
    <w:rsid w:val="00C014A8"/>
    <w:rPr>
      <w:b/>
      <w:bCs/>
      <w:i/>
      <w:iCs/>
      <w:color w:val="4F81BD" w:themeColor="accent1"/>
    </w:rPr>
  </w:style>
  <w:style w:type="character" w:customStyle="1" w:styleId="4">
    <w:name w:val="Основной текст (4)_"/>
    <w:basedOn w:val="a0"/>
    <w:link w:val="40"/>
    <w:rsid w:val="00C014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3pt">
    <w:name w:val="Основной текст (4) + 13 pt;Не полужирный"/>
    <w:basedOn w:val="4"/>
    <w:rsid w:val="00C01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14A8"/>
    <w:pPr>
      <w:widowControl w:val="0"/>
      <w:shd w:val="clear" w:color="auto" w:fill="FFFFFF"/>
      <w:spacing w:line="302" w:lineRule="exact"/>
      <w:ind w:firstLine="72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E7D31AB5B1BD66ADB33CD780158241E6C2DDA78796713E0636292537CD52HBM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78CD921DE6F73B9523758116B63A182511F4672324772FD2C2F3E683F019E509CAD195208uAJ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BD69E503136E183706A4A80814F533B6169C4F7792216E99C43C429CF221C014CA69354811091P1QFO" TargetMode="External"/><Relationship Id="rId11" Type="http://schemas.openxmlformats.org/officeDocument/2006/relationships/hyperlink" Target="consultantplus://offline/ref=A21D91CCC2D656F1061D7FD341174CC61AEF073FCC02D78F2BB725D5FD6D71796B14F7EB693BE73EF70CB2D21D981A4635FBABC90F367147B0IBH" TargetMode="External"/><Relationship Id="rId5" Type="http://schemas.openxmlformats.org/officeDocument/2006/relationships/hyperlink" Target="consultantplus://offline/ref=8B2BD69E503136E183706A4A80814F533B6169C4F7792216E99C43C429CF221C014CA69354811090P1Q5O" TargetMode="External"/><Relationship Id="rId10" Type="http://schemas.openxmlformats.org/officeDocument/2006/relationships/hyperlink" Target="consultantplus://offline/ref=B59C4B35277E1AD141A218F65D52858337DB317C9CBDAA69929436A2361680039C1C69680133BED46B79D5216882DDADE808972822A6GD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E7D31AB5B1BD66ADB33CD780158241E6C2DDA7H8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to42_kaminskaya</dc:creator>
  <cp:lastModifiedBy>Пользователь</cp:lastModifiedBy>
  <cp:revision>2</cp:revision>
  <cp:lastPrinted>2018-03-01T11:24:00Z</cp:lastPrinted>
  <dcterms:created xsi:type="dcterms:W3CDTF">2020-09-17T13:32:00Z</dcterms:created>
  <dcterms:modified xsi:type="dcterms:W3CDTF">2020-09-17T13:32:00Z</dcterms:modified>
</cp:coreProperties>
</file>