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AB" w:rsidRDefault="00F97CAB">
      <w:pPr>
        <w:pStyle w:val="ConsPlusTitlePage"/>
      </w:pPr>
      <w:r>
        <w:t xml:space="preserve">Документ предоставлен </w:t>
      </w:r>
      <w:hyperlink r:id="rId4" w:history="1">
        <w:r>
          <w:rPr>
            <w:color w:val="0000FF"/>
          </w:rPr>
          <w:t>КонсультантПлюс</w:t>
        </w:r>
      </w:hyperlink>
      <w:r>
        <w:br/>
      </w:r>
    </w:p>
    <w:p w:rsidR="00F97CAB" w:rsidRDefault="00F97CAB">
      <w:pPr>
        <w:pStyle w:val="ConsPlusNormal"/>
        <w:jc w:val="both"/>
        <w:outlineLvl w:val="0"/>
      </w:pPr>
    </w:p>
    <w:p w:rsidR="00F97CAB" w:rsidRDefault="00F97CAB">
      <w:pPr>
        <w:pStyle w:val="ConsPlusTitle"/>
        <w:jc w:val="center"/>
      </w:pPr>
      <w:r>
        <w:t>ФЕДЕРАЛЬНАЯ АНТИМОНОПОЛЬНАЯ СЛУЖБА</w:t>
      </w:r>
    </w:p>
    <w:p w:rsidR="00F97CAB" w:rsidRDefault="00F97CAB">
      <w:pPr>
        <w:pStyle w:val="ConsPlusTitle"/>
        <w:jc w:val="center"/>
      </w:pPr>
    </w:p>
    <w:p w:rsidR="00F97CAB" w:rsidRDefault="00F97CAB">
      <w:pPr>
        <w:pStyle w:val="ConsPlusTitle"/>
        <w:jc w:val="center"/>
      </w:pPr>
      <w:r>
        <w:t>ПИСЬМО</w:t>
      </w:r>
    </w:p>
    <w:p w:rsidR="00F97CAB" w:rsidRDefault="00F97CAB">
      <w:pPr>
        <w:pStyle w:val="ConsPlusTitle"/>
        <w:jc w:val="center"/>
      </w:pPr>
      <w:r>
        <w:t>от 19 октября 2018 г. N ИА/84458/18</w:t>
      </w:r>
    </w:p>
    <w:p w:rsidR="00F97CAB" w:rsidRDefault="00F97CAB">
      <w:pPr>
        <w:pStyle w:val="ConsPlusTitle"/>
        <w:jc w:val="center"/>
      </w:pPr>
    </w:p>
    <w:p w:rsidR="00F97CAB" w:rsidRDefault="00F97CAB">
      <w:pPr>
        <w:pStyle w:val="ConsPlusTitle"/>
        <w:jc w:val="center"/>
      </w:pPr>
      <w:r>
        <w:t>О ПОРЯДКЕ</w:t>
      </w:r>
    </w:p>
    <w:p w:rsidR="00F97CAB" w:rsidRDefault="00F97CAB">
      <w:pPr>
        <w:pStyle w:val="ConsPlusTitle"/>
        <w:jc w:val="center"/>
      </w:pPr>
      <w:r>
        <w:t>ОСУЩЕСТВЛЕНИЯ ЗАКУПОК УСЛУГ СТОМАТОЛОГИЧЕСКОЙ ПОМОЩИ</w:t>
      </w:r>
    </w:p>
    <w:p w:rsidR="00F97CAB" w:rsidRDefault="00F97CAB">
      <w:pPr>
        <w:pStyle w:val="ConsPlusTitle"/>
        <w:jc w:val="center"/>
      </w:pPr>
      <w:r>
        <w:t>(ВКЛЮЧАЯ ЭКСТРЕННУЮ) ОРГАНАМИ ВНУТРЕННИХ ДЕЛ</w:t>
      </w:r>
    </w:p>
    <w:p w:rsidR="00F97CAB" w:rsidRDefault="00F97CAB">
      <w:pPr>
        <w:pStyle w:val="ConsPlusTitle"/>
        <w:jc w:val="center"/>
      </w:pPr>
      <w:r>
        <w:t>РОССИЙСКОЙ ФЕДЕРАЦИИ</w:t>
      </w:r>
    </w:p>
    <w:p w:rsidR="00F97CAB" w:rsidRDefault="00F97CAB">
      <w:pPr>
        <w:pStyle w:val="ConsPlusNormal"/>
        <w:jc w:val="both"/>
      </w:pPr>
    </w:p>
    <w:p w:rsidR="00F97CAB" w:rsidRDefault="00F97CAB">
      <w:pPr>
        <w:pStyle w:val="ConsPlusNormal"/>
        <w:ind w:firstLine="540"/>
        <w:jc w:val="both"/>
      </w:pPr>
      <w:r>
        <w:t xml:space="preserve">Федеральная антимонопольная служба (далее - ФАС России) во исполнение пункта 14 Плана оказания методической помощи территориальным органам ФАС России в 2018 году, утвержденного приказом ФАС России от 19.04.2018 N 508/18, на основании </w:t>
      </w:r>
      <w:hyperlink r:id="rId5" w:history="1">
        <w:r>
          <w:rPr>
            <w:color w:val="0000FF"/>
          </w:rPr>
          <w:t>пункта 5.4</w:t>
        </w:r>
      </w:hyperlink>
      <w:r>
        <w:t xml:space="preserve"> постановления Правительства Российской Федерации от 30.06.2004 N 331 "Об утверждении Положения о Федеральной антимонопольной службе" и </w:t>
      </w:r>
      <w:hyperlink r:id="rId6" w:history="1">
        <w:r>
          <w:rPr>
            <w:color w:val="0000FF"/>
          </w:rPr>
          <w:t>пункта 9.1</w:t>
        </w:r>
      </w:hyperlink>
      <w:r>
        <w:t xml:space="preserve"> приказа ФАС России от 09.04.2007 N 105 "Об утверждении Регламента Федеральной антимонопольной службы" направляет территориальным органам для использования в работе информационное письмо по вопросу о порядке осуществления закупок услуг стоматологической помощи (включая экстренную) органами внутренних дел Российской Федерации в соответствии с Федеральным </w:t>
      </w:r>
      <w:hyperlink r:id="rId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97CAB" w:rsidRDefault="00F97CAB">
      <w:pPr>
        <w:pStyle w:val="ConsPlusNormal"/>
        <w:spacing w:before="220"/>
        <w:ind w:firstLine="540"/>
        <w:jc w:val="both"/>
      </w:pPr>
      <w:r>
        <w:t xml:space="preserve">Согласно </w:t>
      </w:r>
      <w:hyperlink r:id="rId8" w:history="1">
        <w:r>
          <w:rPr>
            <w:color w:val="0000FF"/>
          </w:rPr>
          <w:t>части 5 статьи 24</w:t>
        </w:r>
      </w:hyperlink>
      <w:r>
        <w:t xml:space="preserve"> Закона о контрактной системе заказчик выбирает способ определения поставщика (подрядчика, исполнителя) в соответствии с положениями </w:t>
      </w:r>
      <w:hyperlink r:id="rId9" w:history="1">
        <w:r>
          <w:rPr>
            <w:color w:val="0000FF"/>
          </w:rPr>
          <w:t>Закона</w:t>
        </w:r>
      </w:hyperlink>
      <w:r>
        <w:t xml:space="preserve"> о контрактной системе. При этом он не вправе совершать действия, влекущие за собой необоснованное сокращение числа участников закупки.</w:t>
      </w:r>
    </w:p>
    <w:p w:rsidR="00F97CAB" w:rsidRDefault="00F97CAB">
      <w:pPr>
        <w:pStyle w:val="ConsPlusNormal"/>
        <w:spacing w:before="220"/>
        <w:ind w:firstLine="540"/>
        <w:jc w:val="both"/>
      </w:pPr>
      <w:r>
        <w:t xml:space="preserve">В соответствии с </w:t>
      </w:r>
      <w:hyperlink r:id="rId10" w:history="1">
        <w:r>
          <w:rPr>
            <w:color w:val="0000FF"/>
          </w:rPr>
          <w:t>пунктом 6 части 1 статьи 93</w:t>
        </w:r>
      </w:hyperlink>
      <w:r>
        <w:t xml:space="preserve"> Закона о контрактной системе возможно осуществление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97CAB" w:rsidRDefault="00F97CAB">
      <w:pPr>
        <w:pStyle w:val="ConsPlusNormal"/>
        <w:spacing w:before="220"/>
        <w:ind w:firstLine="540"/>
        <w:jc w:val="both"/>
      </w:pPr>
      <w:r>
        <w:t>При этом исключительность полномочий соответствующих органов или предприятий на оказание определенных услуг должна подтверждаться соответствующими документами и сведениями.</w:t>
      </w:r>
    </w:p>
    <w:p w:rsidR="00F97CAB" w:rsidRDefault="00F97CAB">
      <w:pPr>
        <w:pStyle w:val="ConsPlusNormal"/>
        <w:spacing w:before="220"/>
        <w:ind w:firstLine="540"/>
        <w:jc w:val="both"/>
      </w:pPr>
      <w:r>
        <w:t xml:space="preserve">В соответствии с </w:t>
      </w:r>
      <w:hyperlink r:id="rId11" w:history="1">
        <w:r>
          <w:rPr>
            <w:color w:val="0000FF"/>
          </w:rPr>
          <w:t>частью 1 статьи 11</w:t>
        </w:r>
      </w:hyperlink>
      <w:r>
        <w:t xml:space="preserve"> Федерального закона от 19.07.2011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Закон N 274-ФЗ)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порядке, установленном Правительством Российской Федерации.</w:t>
      </w:r>
    </w:p>
    <w:p w:rsidR="00F97CAB" w:rsidRDefault="00F97CAB">
      <w:pPr>
        <w:pStyle w:val="ConsPlusNormal"/>
        <w:spacing w:before="220"/>
        <w:ind w:firstLine="540"/>
        <w:jc w:val="both"/>
      </w:pPr>
      <w:r>
        <w:lastRenderedPageBreak/>
        <w:t xml:space="preserve">В соответствии с </w:t>
      </w:r>
      <w:hyperlink r:id="rId12" w:history="1">
        <w:r>
          <w:rPr>
            <w:color w:val="0000FF"/>
          </w:rPr>
          <w:t>частью 2 статьи 11</w:t>
        </w:r>
      </w:hyperlink>
      <w:r>
        <w:t xml:space="preserve"> Закона N 274-ФЗ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 Расходы, связанные с оказанием медицинской помощи сотруднику,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в сфере внутренних дел.</w:t>
      </w:r>
    </w:p>
    <w:p w:rsidR="00F97CAB" w:rsidRDefault="00F97CAB">
      <w:pPr>
        <w:pStyle w:val="ConsPlusNormal"/>
        <w:spacing w:before="220"/>
        <w:ind w:firstLine="540"/>
        <w:jc w:val="both"/>
      </w:pPr>
      <w:r>
        <w:t>Таким образом,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включая стоматологическую, в том числе на изготовление и ремонт зубных протезов (за исключением зубных протезов из драгоценных металлов и других дорогостоящих материалов), в медицинских организациях государственной системы здравоохранения и муниципальной системы здравоохранения.</w:t>
      </w:r>
    </w:p>
    <w:p w:rsidR="00F97CAB" w:rsidRDefault="00F97CAB">
      <w:pPr>
        <w:pStyle w:val="ConsPlusNormal"/>
        <w:spacing w:before="220"/>
        <w:ind w:firstLine="540"/>
        <w:jc w:val="both"/>
      </w:pPr>
      <w:r>
        <w:t xml:space="preserve">Порядок возмещения расходов медицинским организациям государственной или муниципальной системы здравоохранения установлен </w:t>
      </w:r>
      <w:hyperlink r:id="rId13" w:history="1">
        <w:r>
          <w:rPr>
            <w:color w:val="0000FF"/>
          </w:rPr>
          <w:t>постановлением</w:t>
        </w:r>
      </w:hyperlink>
      <w:r>
        <w:t xml:space="preserve"> Правительства Российской Федерации от 30.12.2011 N 1232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и членам их семей медицинской помощи и их санаторно-курортного обеспечения" (далее - Постановление).</w:t>
      </w:r>
    </w:p>
    <w:p w:rsidR="00F97CAB" w:rsidRDefault="00F97CAB">
      <w:pPr>
        <w:pStyle w:val="ConsPlusNormal"/>
        <w:spacing w:before="220"/>
        <w:ind w:firstLine="540"/>
        <w:jc w:val="both"/>
      </w:pPr>
      <w:r>
        <w:t xml:space="preserve">Вместе с тем, </w:t>
      </w:r>
      <w:hyperlink r:id="rId14" w:history="1">
        <w:r>
          <w:rPr>
            <w:color w:val="0000FF"/>
          </w:rPr>
          <w:t>Постановление</w:t>
        </w:r>
      </w:hyperlink>
      <w:r>
        <w:t xml:space="preserve"> не устанавливает исключительность полномочий по предоставлению медицинских услуг определенной организацией государственной или муниципальной системы здравоохранения.</w:t>
      </w:r>
    </w:p>
    <w:p w:rsidR="00F97CAB" w:rsidRDefault="00F97CAB">
      <w:pPr>
        <w:pStyle w:val="ConsPlusNormal"/>
        <w:spacing w:before="220"/>
        <w:ind w:firstLine="540"/>
        <w:jc w:val="both"/>
      </w:pPr>
      <w:r>
        <w:t xml:space="preserve">Кроме того, ФАС России обращает внимание, что </w:t>
      </w:r>
      <w:hyperlink r:id="rId15" w:history="1">
        <w:r>
          <w:rPr>
            <w:color w:val="0000FF"/>
          </w:rPr>
          <w:t>Постановление</w:t>
        </w:r>
      </w:hyperlink>
      <w:r>
        <w:t xml:space="preserve"> было принято до вступления в силу </w:t>
      </w:r>
      <w:hyperlink r:id="rId16" w:history="1">
        <w:r>
          <w:rPr>
            <w:color w:val="0000FF"/>
          </w:rPr>
          <w:t>Закона</w:t>
        </w:r>
      </w:hyperlink>
      <w:r>
        <w:t xml:space="preserve"> о контрактной системе.</w:t>
      </w:r>
    </w:p>
    <w:p w:rsidR="00F97CAB" w:rsidRDefault="00F97CAB">
      <w:pPr>
        <w:pStyle w:val="ConsPlusNormal"/>
        <w:spacing w:before="220"/>
        <w:ind w:firstLine="540"/>
        <w:jc w:val="both"/>
      </w:pPr>
      <w:r>
        <w:t xml:space="preserve">По мнению ФАС России, в случае наличия противоречий между положениями </w:t>
      </w:r>
      <w:hyperlink r:id="rId17" w:history="1">
        <w:r>
          <w:rPr>
            <w:color w:val="0000FF"/>
          </w:rPr>
          <w:t>Постановления</w:t>
        </w:r>
      </w:hyperlink>
      <w:r>
        <w:t xml:space="preserve"> и положениями </w:t>
      </w:r>
      <w:hyperlink r:id="rId18" w:history="1">
        <w:r>
          <w:rPr>
            <w:color w:val="0000FF"/>
          </w:rPr>
          <w:t>Закона</w:t>
        </w:r>
      </w:hyperlink>
      <w:r>
        <w:t xml:space="preserve"> о контрактной системе последний имеет высшую юридическую силу, и нормы права, содержащиеся в других нормативных правовых актах и регулирующие указанные отношения, должны соответствовать указанному федеральному закону.</w:t>
      </w:r>
    </w:p>
    <w:p w:rsidR="00F97CAB" w:rsidRDefault="00F97CAB">
      <w:pPr>
        <w:pStyle w:val="ConsPlusNormal"/>
        <w:spacing w:before="220"/>
        <w:ind w:firstLine="540"/>
        <w:jc w:val="both"/>
      </w:pPr>
      <w:r>
        <w:t xml:space="preserve">Наличие противоречий между </w:t>
      </w:r>
      <w:hyperlink r:id="rId19" w:history="1">
        <w:r>
          <w:rPr>
            <w:color w:val="0000FF"/>
          </w:rPr>
          <w:t>Постановлением</w:t>
        </w:r>
      </w:hyperlink>
      <w:r>
        <w:t xml:space="preserve"> и положениями действующего законодательства Российской Федерации также подтверждается письмом Министерства здравоохранения Российской Федерации от 17.09.2018 N 12-3/10/2-6004.</w:t>
      </w:r>
    </w:p>
    <w:p w:rsidR="00F97CAB" w:rsidRDefault="00F97CAB">
      <w:pPr>
        <w:pStyle w:val="ConsPlusNormal"/>
        <w:spacing w:before="220"/>
        <w:ind w:firstLine="540"/>
        <w:jc w:val="both"/>
      </w:pPr>
      <w:r>
        <w:t xml:space="preserve">Таким образом, по мнению ФАС России, в том случае, если закупка медицинских услуг для сотрудников осуществляется соответствующими органами власти за счет средств федерального бюджета в пределах лимитов бюджетных ассигнований, то данная закупка должна осуществляться конкурентными способами определения исполнителя в соответствии с </w:t>
      </w:r>
      <w:hyperlink r:id="rId20" w:history="1">
        <w:r>
          <w:rPr>
            <w:color w:val="0000FF"/>
          </w:rPr>
          <w:t>Законом</w:t>
        </w:r>
      </w:hyperlink>
      <w:r>
        <w:t xml:space="preserve"> о контрактной системе.</w:t>
      </w:r>
    </w:p>
    <w:p w:rsidR="00F97CAB" w:rsidRDefault="00F97CAB">
      <w:pPr>
        <w:pStyle w:val="ConsPlusNormal"/>
        <w:spacing w:before="220"/>
        <w:ind w:firstLine="540"/>
        <w:jc w:val="both"/>
      </w:pPr>
      <w:r>
        <w:t xml:space="preserve">Дополнительно ФАС России сообщает, что с учетом положений </w:t>
      </w:r>
      <w:hyperlink r:id="rId21" w:history="1">
        <w:r>
          <w:rPr>
            <w:color w:val="0000FF"/>
          </w:rPr>
          <w:t>пункта 1 части 5 статьи 19</w:t>
        </w:r>
      </w:hyperlink>
      <w:r>
        <w:t xml:space="preserve"> Федерального закона от 21.11.2011 N 323-ФЗ "Об основах охраны здоровья граждан в Российской Федерации", согласно которому пациент имеет право на выбор врача и выбор медицинской организации, в случае если физические лица (сотрудники), являющиеся получателями </w:t>
      </w:r>
      <w:r>
        <w:lastRenderedPageBreak/>
        <w:t xml:space="preserve">медицинских услуг, самостоятельно осуществляют выбор соответствующей медицинской организации, положения </w:t>
      </w:r>
      <w:hyperlink r:id="rId22" w:history="1">
        <w:r>
          <w:rPr>
            <w:color w:val="0000FF"/>
          </w:rPr>
          <w:t>Закона</w:t>
        </w:r>
      </w:hyperlink>
      <w:r>
        <w:t xml:space="preserve"> о контрактной системе к указанным правоотношениям не применяются.</w:t>
      </w:r>
    </w:p>
    <w:p w:rsidR="00F97CAB" w:rsidRDefault="00F97CAB">
      <w:pPr>
        <w:pStyle w:val="ConsPlusNormal"/>
        <w:jc w:val="both"/>
      </w:pPr>
    </w:p>
    <w:p w:rsidR="00F97CAB" w:rsidRDefault="00F97CAB">
      <w:pPr>
        <w:pStyle w:val="ConsPlusNormal"/>
        <w:jc w:val="right"/>
      </w:pPr>
      <w:r>
        <w:t>И.Ю.АРТЕМЬЕВ</w:t>
      </w:r>
    </w:p>
    <w:p w:rsidR="00F97CAB" w:rsidRDefault="00F97CAB">
      <w:pPr>
        <w:pStyle w:val="ConsPlusNormal"/>
        <w:jc w:val="both"/>
      </w:pPr>
    </w:p>
    <w:p w:rsidR="00F97CAB" w:rsidRDefault="00F97CAB">
      <w:pPr>
        <w:pStyle w:val="ConsPlusNormal"/>
        <w:jc w:val="both"/>
      </w:pPr>
    </w:p>
    <w:p w:rsidR="00F97CAB" w:rsidRDefault="00F97CAB">
      <w:pPr>
        <w:pStyle w:val="ConsPlusNormal"/>
        <w:pBdr>
          <w:top w:val="single" w:sz="6" w:space="0" w:color="auto"/>
        </w:pBdr>
        <w:spacing w:before="100" w:after="100"/>
        <w:jc w:val="both"/>
        <w:rPr>
          <w:sz w:val="2"/>
          <w:szCs w:val="2"/>
        </w:rPr>
      </w:pPr>
    </w:p>
    <w:p w:rsidR="000873A2" w:rsidRDefault="000873A2">
      <w:bookmarkStart w:id="0" w:name="_GoBack"/>
      <w:bookmarkEnd w:id="0"/>
    </w:p>
    <w:sectPr w:rsidR="000873A2" w:rsidSect="00DF4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AB"/>
    <w:rsid w:val="000873A2"/>
    <w:rsid w:val="00F9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7C9F7-5F0D-4DF3-A957-21E4FD75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C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7C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C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DB06DC087B0F5AF325A68C4F4EEAACAFFB8DBFA69473DB81F1A9E7F118C6B717E92D5034CDDE77C7000E8CACC1A7DDAF11AE2AF7DEAE93j613M" TargetMode="External"/><Relationship Id="rId13" Type="http://schemas.openxmlformats.org/officeDocument/2006/relationships/hyperlink" Target="consultantplus://offline/ref=22DB06DC087B0F5AF325A68C4F4EEAACADF98DBCA09273DB81F1A9E7F118C6B705E9755C35CCC270C31558DDE9j91DM" TargetMode="External"/><Relationship Id="rId18" Type="http://schemas.openxmlformats.org/officeDocument/2006/relationships/hyperlink" Target="consultantplus://offline/ref=22DB06DC087B0F5AF325A68C4F4EEAACAFFB8DBFA69473DB81F1A9E7F118C6B705E9755C35CCC270C31558DDE9j91DM" TargetMode="External"/><Relationship Id="rId3" Type="http://schemas.openxmlformats.org/officeDocument/2006/relationships/webSettings" Target="webSettings.xml"/><Relationship Id="rId21" Type="http://schemas.openxmlformats.org/officeDocument/2006/relationships/hyperlink" Target="consultantplus://offline/ref=22DB06DC087B0F5AF325A68C4F4EEAACAFFB81BBA49573DB81F1A9E7F118C6B717E92D5034CDDE74C6000E8CACC1A7DDAF11AE2AF7DEAE93j613M" TargetMode="External"/><Relationship Id="rId7" Type="http://schemas.openxmlformats.org/officeDocument/2006/relationships/hyperlink" Target="consultantplus://offline/ref=22DB06DC087B0F5AF325A68C4F4EEAACAFFB8DBFA69473DB81F1A9E7F118C6B705E9755C35CCC270C31558DDE9j91DM" TargetMode="External"/><Relationship Id="rId12" Type="http://schemas.openxmlformats.org/officeDocument/2006/relationships/hyperlink" Target="consultantplus://offline/ref=22DB06DC087B0F5AF325A68C4F4EEAACAEF38EB8A09673DB81F1A9E7F118C6B717E92D5034CDDF70C5000E8CACC1A7DDAF11AE2AF7DEAE93j613M" TargetMode="External"/><Relationship Id="rId17" Type="http://schemas.openxmlformats.org/officeDocument/2006/relationships/hyperlink" Target="consultantplus://offline/ref=22DB06DC087B0F5AF325A68C4F4EEAACADF98DBCA09273DB81F1A9E7F118C6B705E9755C35CCC270C31558DDE9j91DM" TargetMode="External"/><Relationship Id="rId2" Type="http://schemas.openxmlformats.org/officeDocument/2006/relationships/settings" Target="settings.xml"/><Relationship Id="rId16" Type="http://schemas.openxmlformats.org/officeDocument/2006/relationships/hyperlink" Target="consultantplus://offline/ref=22DB06DC087B0F5AF325A68C4F4EEAACAFFB8DBFA69473DB81F1A9E7F118C6B705E9755C35CCC270C31558DDE9j91DM" TargetMode="External"/><Relationship Id="rId20" Type="http://schemas.openxmlformats.org/officeDocument/2006/relationships/hyperlink" Target="consultantplus://offline/ref=22DB06DC087B0F5AF325A68C4F4EEAACAFFB8DBFA69473DB81F1A9E7F118C6B705E9755C35CCC270C31558DDE9j91DM" TargetMode="External"/><Relationship Id="rId1" Type="http://schemas.openxmlformats.org/officeDocument/2006/relationships/styles" Target="styles.xml"/><Relationship Id="rId6" Type="http://schemas.openxmlformats.org/officeDocument/2006/relationships/hyperlink" Target="consultantplus://offline/ref=22DB06DC087B0F5AF325A68C4F4EEAACADF280B8A59B73DB81F1A9E7F118C6B717E92D5034CDDF70C4000E8CACC1A7DDAF11AE2AF7DEAE93j613M" TargetMode="External"/><Relationship Id="rId11" Type="http://schemas.openxmlformats.org/officeDocument/2006/relationships/hyperlink" Target="consultantplus://offline/ref=22DB06DC087B0F5AF325A68C4F4EEAACAEF38EB8A09673DB81F1A9E7F118C6B717E92D5034CDDF71C2000E8CACC1A7DDAF11AE2AF7DEAE93j613M" TargetMode="External"/><Relationship Id="rId24" Type="http://schemas.openxmlformats.org/officeDocument/2006/relationships/theme" Target="theme/theme1.xml"/><Relationship Id="rId5" Type="http://schemas.openxmlformats.org/officeDocument/2006/relationships/hyperlink" Target="consultantplus://offline/ref=22DB06DC087B0F5AF325A68C4F4EEAACAFFB8BBCA29373DB81F1A9E7F118C6B717E92D5034CDDD75C0000E8CACC1A7DDAF11AE2AF7DEAE93j613M" TargetMode="External"/><Relationship Id="rId15" Type="http://schemas.openxmlformats.org/officeDocument/2006/relationships/hyperlink" Target="consultantplus://offline/ref=22DB06DC087B0F5AF325A68C4F4EEAACADF98DBCA09273DB81F1A9E7F118C6B705E9755C35CCC270C31558DDE9j91DM" TargetMode="External"/><Relationship Id="rId23" Type="http://schemas.openxmlformats.org/officeDocument/2006/relationships/fontTable" Target="fontTable.xml"/><Relationship Id="rId10" Type="http://schemas.openxmlformats.org/officeDocument/2006/relationships/hyperlink" Target="consultantplus://offline/ref=22DB06DC087B0F5AF325A68C4F4EEAACAFFB8DBFA69473DB81F1A9E7F118C6B717E92D5034CCDB78C7000E8CACC1A7DDAF11AE2AF7DEAE93j613M" TargetMode="External"/><Relationship Id="rId19" Type="http://schemas.openxmlformats.org/officeDocument/2006/relationships/hyperlink" Target="consultantplus://offline/ref=22DB06DC087B0F5AF325A68C4F4EEAACADF98DBCA09273DB81F1A9E7F118C6B705E9755C35CCC270C31558DDE9j91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DB06DC087B0F5AF325A68C4F4EEAACAFFB8DBFA69473DB81F1A9E7F118C6B705E9755C35CCC270C31558DDE9j91DM" TargetMode="External"/><Relationship Id="rId14" Type="http://schemas.openxmlformats.org/officeDocument/2006/relationships/hyperlink" Target="consultantplus://offline/ref=22DB06DC087B0F5AF325A68C4F4EEAACADF98DBCA09273DB81F1A9E7F118C6B705E9755C35CCC270C31558DDE9j91DM" TargetMode="External"/><Relationship Id="rId22" Type="http://schemas.openxmlformats.org/officeDocument/2006/relationships/hyperlink" Target="consultantplus://offline/ref=22DB06DC087B0F5AF325A68C4F4EEAACAFFB8DBFA69473DB81F1A9E7F118C6B705E9755C35CCC270C31558DDE9j91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Ролдугина Татьяна Николаевна</dc:creator>
  <cp:keywords/>
  <dc:description/>
  <cp:lastModifiedBy>Ролдугина Татьяна Николаевна</cp:lastModifiedBy>
  <cp:revision>1</cp:revision>
  <dcterms:created xsi:type="dcterms:W3CDTF">2019-04-11T12:53:00Z</dcterms:created>
  <dcterms:modified xsi:type="dcterms:W3CDTF">2019-04-11T12:53:00Z</dcterms:modified>
</cp:coreProperties>
</file>