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85" w:rsidRPr="00695285" w:rsidRDefault="00695285" w:rsidP="00695285">
      <w:pPr>
        <w:pStyle w:val="Default"/>
        <w:ind w:left="5670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695285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ООО «ЧОП «Горгона»</w:t>
      </w:r>
    </w:p>
    <w:p w:rsidR="00695285" w:rsidRPr="00695285" w:rsidRDefault="00695285" w:rsidP="00695285">
      <w:pPr>
        <w:pStyle w:val="Default"/>
        <w:ind w:left="5670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hyperlink r:id="rId8" w:history="1">
        <w:r w:rsidRPr="00695285">
          <w:rPr>
            <w:rFonts w:ascii="Times New Roman" w:eastAsiaTheme="minorEastAsia" w:hAnsi="Times New Roman" w:cs="Times New Roman"/>
            <w:color w:val="auto"/>
            <w:sz w:val="28"/>
            <w:szCs w:val="28"/>
            <w:lang w:eastAsia="ru-RU"/>
          </w:rPr>
          <w:t>gk.skif-rg@mail.ru</w:t>
        </w:r>
      </w:hyperlink>
    </w:p>
    <w:p w:rsidR="00695285" w:rsidRDefault="00695285" w:rsidP="00695285">
      <w:pPr>
        <w:pStyle w:val="Default"/>
        <w:ind w:left="5670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:rsidR="00695285" w:rsidRDefault="00695285" w:rsidP="00695285">
      <w:pPr>
        <w:pStyle w:val="Default"/>
        <w:ind w:left="5670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АО «Газпром закупки»</w:t>
      </w:r>
    </w:p>
    <w:p w:rsidR="00695285" w:rsidRDefault="00695285" w:rsidP="00695285">
      <w:pPr>
        <w:pStyle w:val="Default"/>
        <w:ind w:left="5670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hyperlink r:id="rId9" w:history="1">
        <w:r w:rsidRPr="00695285">
          <w:rPr>
            <w:rFonts w:ascii="Times New Roman" w:eastAsiaTheme="minorEastAsia" w:hAnsi="Times New Roman" w:cs="Times New Roman"/>
            <w:color w:val="auto"/>
            <w:sz w:val="28"/>
            <w:szCs w:val="28"/>
            <w:lang w:eastAsia="ru-RU"/>
          </w:rPr>
          <w:t>P.Sasim@tender.gazprom.ru</w:t>
        </w:r>
      </w:hyperlink>
    </w:p>
    <w:p w:rsidR="00695285" w:rsidRPr="00695285" w:rsidRDefault="00695285" w:rsidP="00695285">
      <w:pPr>
        <w:pStyle w:val="Default"/>
        <w:ind w:left="5670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:rsidR="00695285" w:rsidRPr="00695285" w:rsidRDefault="00695285" w:rsidP="00695285">
      <w:pPr>
        <w:pStyle w:val="Default"/>
        <w:ind w:left="5670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695285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ООО «Газпром </w:t>
      </w:r>
      <w:proofErr w:type="spellStart"/>
      <w:r w:rsidRPr="00695285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межрегионгаз</w:t>
      </w:r>
      <w:proofErr w:type="spellEnd"/>
      <w:r w:rsidRPr="00695285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695285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Липецк»   </w:t>
      </w:r>
      <w:proofErr w:type="gramEnd"/>
      <w:r w:rsidRPr="00695285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</w:t>
      </w:r>
      <w:hyperlink r:id="rId10" w:tgtFrame="_blank" w:history="1">
        <w:r w:rsidRPr="00695285">
          <w:rPr>
            <w:rFonts w:ascii="Times New Roman" w:eastAsiaTheme="minorEastAsia" w:hAnsi="Times New Roman" w:cs="Times New Roman"/>
            <w:color w:val="auto"/>
            <w:sz w:val="28"/>
            <w:szCs w:val="28"/>
            <w:lang w:eastAsia="ru-RU"/>
          </w:rPr>
          <w:t>I.Kalmykova@tender.gazprom.ru</w:t>
        </w:r>
      </w:hyperlink>
    </w:p>
    <w:p w:rsidR="00695285" w:rsidRPr="00695285" w:rsidRDefault="00695285" w:rsidP="00695285">
      <w:pPr>
        <w:ind w:left="5670" w:right="-38"/>
        <w:jc w:val="both"/>
        <w:rPr>
          <w:rFonts w:ascii="Times New Roman" w:hAnsi="Times New Roman" w:cs="Times New Roman"/>
          <w:sz w:val="28"/>
          <w:szCs w:val="28"/>
        </w:rPr>
      </w:pPr>
      <w:r w:rsidRPr="00695285">
        <w:rPr>
          <w:rFonts w:ascii="Times New Roman" w:hAnsi="Times New Roman" w:cs="Times New Roman"/>
          <w:sz w:val="28"/>
          <w:szCs w:val="28"/>
        </w:rPr>
        <w:t>K.Pashaev@mrg.lipetsk.ru</w:t>
      </w:r>
    </w:p>
    <w:p w:rsidR="00695285" w:rsidRDefault="00695285" w:rsidP="004059E8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59E8" w:rsidRDefault="004059E8" w:rsidP="004059E8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048/07/3-346</w:t>
      </w:r>
      <w:r w:rsidR="006654E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:rsidR="004059E8" w:rsidRDefault="004059E8" w:rsidP="004059E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F45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F45DC6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</w:t>
      </w:r>
      <w:r w:rsidR="007E36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г. Липецк</w:t>
      </w:r>
    </w:p>
    <w:p w:rsidR="004059E8" w:rsidRDefault="004059E8" w:rsidP="004059E8">
      <w:pPr>
        <w:pStyle w:val="aa"/>
        <w:ind w:firstLine="85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Резолютивная часть решения оглашена 13.04.2022.</w:t>
      </w:r>
    </w:p>
    <w:p w:rsidR="004059E8" w:rsidRDefault="004059E8" w:rsidP="004059E8">
      <w:pPr>
        <w:pStyle w:val="aa"/>
        <w:ind w:firstLine="85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Решение в полном объеме изготовлено 13.04.2022.</w:t>
      </w:r>
    </w:p>
    <w:p w:rsidR="004059E8" w:rsidRDefault="004059E8" w:rsidP="004059E8">
      <w:pPr>
        <w:pStyle w:val="aa"/>
        <w:ind w:firstLine="85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059E8" w:rsidRDefault="004059E8" w:rsidP="004059E8">
      <w:pPr>
        <w:pStyle w:val="aa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Комиссия Управления Федеральной антимонопольной службы России по Липецкой области по рассмотрению жалоб по процедуре, предусмотренной статьёй 18.1 Федерального закона от 26.07.2006 № 135-ФЗ «О защите конкуренции» (далее – Комиссия; Комиссия Липецкого УФАС России), в составе:</w:t>
      </w:r>
    </w:p>
    <w:p w:rsidR="004059E8" w:rsidRDefault="004059E8" w:rsidP="004059E8">
      <w:pPr>
        <w:pStyle w:val="aa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заместителя председателя Комиссии: Беккер Т.В. – заместитель руководителя управления – начальник отдела антимонопольного контроля на товарных и финансовых рынках;</w:t>
      </w:r>
    </w:p>
    <w:p w:rsidR="004059E8" w:rsidRDefault="004059E8" w:rsidP="004059E8">
      <w:pPr>
        <w:pStyle w:val="11"/>
        <w:suppressAutoHyphens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членов Комиссии</w:t>
      </w:r>
      <w:r w:rsidRPr="00F45DC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45DC6">
        <w:rPr>
          <w:rFonts w:ascii="Times New Roman" w:hAnsi="Times New Roman"/>
          <w:sz w:val="28"/>
          <w:szCs w:val="28"/>
        </w:rPr>
        <w:t>Сарнецк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F45DC6">
        <w:rPr>
          <w:rFonts w:ascii="Times New Roman" w:hAnsi="Times New Roman"/>
          <w:sz w:val="28"/>
          <w:szCs w:val="28"/>
        </w:rPr>
        <w:t xml:space="preserve"> Е.А. – главный специалист-эксперт отде</w:t>
      </w:r>
      <w:r>
        <w:rPr>
          <w:rFonts w:ascii="Times New Roman" w:hAnsi="Times New Roman"/>
          <w:color w:val="000000"/>
          <w:sz w:val="28"/>
          <w:szCs w:val="28"/>
        </w:rPr>
        <w:t>ла антимонопольного контроля на товарных и финансовых рынках;</w:t>
      </w:r>
    </w:p>
    <w:p w:rsidR="004059E8" w:rsidRPr="007E368C" w:rsidRDefault="004059E8" w:rsidP="004059E8">
      <w:pPr>
        <w:pStyle w:val="11"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Федосова С.А. – специалист 1 разряда отдела антимонопольного контроля на товарных и финансовых рынках; </w:t>
      </w:r>
    </w:p>
    <w:p w:rsidR="004059E8" w:rsidRPr="007E368C" w:rsidRDefault="004059E8" w:rsidP="004059E8">
      <w:pPr>
        <w:pStyle w:val="aa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при участии </w:t>
      </w:r>
      <w:r w:rsidR="007E368C"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директора</w:t>
      </w:r>
      <w:r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ООО «ЧОП «Горгона» </w:t>
      </w:r>
      <w:r w:rsid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Пажитных Е.В.</w:t>
      </w:r>
      <w:r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с использованием видео</w:t>
      </w:r>
      <w:r w:rsidR="007E368C"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</w:t>
      </w:r>
      <w:r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конференц</w:t>
      </w:r>
      <w:r w:rsidR="007E368C"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</w:t>
      </w:r>
      <w:r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связи</w:t>
      </w:r>
      <w:r w:rsidR="007E368C"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  <w:r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</w:p>
    <w:p w:rsidR="007E368C" w:rsidRDefault="004059E8" w:rsidP="004059E8">
      <w:pPr>
        <w:pStyle w:val="aa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 участии представител</w:t>
      </w:r>
      <w:r w:rsid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я</w:t>
      </w:r>
      <w:r w:rsidR="007E368C"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АО «Газпром закупки»</w:t>
      </w:r>
      <w:r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Сасима</w:t>
      </w:r>
      <w:proofErr w:type="spellEnd"/>
      <w:r w:rsid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П.А. (доверенность № 60/ДВ от 09.07.2021) </w:t>
      </w:r>
      <w:r w:rsidR="007E368C"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 использованием видео-конференц-связи</w:t>
      </w:r>
      <w:r w:rsid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4059E8" w:rsidRPr="007E368C" w:rsidRDefault="007E368C" w:rsidP="004059E8">
      <w:pPr>
        <w:pStyle w:val="aa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при участии представителей </w:t>
      </w:r>
      <w:r w:rsidR="004059E8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ООО «Газпром </w:t>
      </w:r>
      <w:proofErr w:type="spellStart"/>
      <w:r w:rsidR="004059E8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межрегионгаз</w:t>
      </w:r>
      <w:proofErr w:type="spellEnd"/>
      <w:r w:rsidR="004059E8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Липецк»</w:t>
      </w:r>
      <w:r w:rsidR="004059E8"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Леоновой И.В. </w:t>
      </w:r>
      <w:r w:rsidR="004059E8"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(доверенность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012-18 </w:t>
      </w:r>
      <w:proofErr w:type="gramStart"/>
      <w:r w:rsidR="004059E8"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11.04.2022</w:t>
      </w:r>
      <w:proofErr w:type="gramEnd"/>
      <w:r w:rsidR="004059E8"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Рудь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А.В. (доверенность № 012-93 от 29.12.2020),</w:t>
      </w:r>
    </w:p>
    <w:p w:rsidR="00D21E5F" w:rsidRPr="003B4CFA" w:rsidRDefault="004059E8" w:rsidP="000F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рассмотрев жалобу </w:t>
      </w:r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ООО «ЧОП «Горгона» на действия</w:t>
      </w:r>
      <w:r w:rsidR="000F04D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организатора конкурентного отбора АО «Газпром закупки»</w:t>
      </w:r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при проведении открытого конкурентного отбора в электронной форме на оказание услуг по охране объектов для нужд ООО «Газпром </w:t>
      </w:r>
      <w:proofErr w:type="spellStart"/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межрегионгаз</w:t>
      </w:r>
      <w:proofErr w:type="spellEnd"/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Липецк» </w:t>
      </w:r>
      <w:r w:rsidR="000F04DB" w:rsidRPr="009C419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2.1/0010206</w:t>
      </w:r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(извещение № 32</w:t>
      </w:r>
      <w:r w:rsidR="000F04D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21</w:t>
      </w:r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1180</w:t>
      </w:r>
      <w:r w:rsidR="000F04D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613</w:t>
      </w:r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),</w:t>
      </w:r>
    </w:p>
    <w:p w:rsidR="00DD76B4" w:rsidRPr="00DD76B4" w:rsidRDefault="00DD76B4" w:rsidP="00DD76B4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D76B4">
        <w:rPr>
          <w:rFonts w:ascii="Times New Roman" w:hAnsi="Times New Roman" w:cs="Times New Roman"/>
          <w:sz w:val="28"/>
          <w:szCs w:val="28"/>
        </w:rPr>
        <w:t>У С Т А Н О В И Л А:</w:t>
      </w:r>
    </w:p>
    <w:p w:rsidR="00E019F0" w:rsidRDefault="00DD76B4" w:rsidP="00E019F0">
      <w:pPr>
        <w:pStyle w:val="aa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F2C72">
        <w:rPr>
          <w:rFonts w:ascii="Times New Roman" w:eastAsiaTheme="minorEastAsia" w:hAnsi="Times New Roman"/>
          <w:sz w:val="28"/>
          <w:szCs w:val="28"/>
          <w:lang w:eastAsia="ru-RU"/>
        </w:rPr>
        <w:t>В Липецкое УФАС России поступила жалоба</w:t>
      </w:r>
      <w:r w:rsidR="00CA799A" w:rsidRPr="00CA799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ООО «ЧОП «Горгона» </w:t>
      </w:r>
      <w:r w:rsidR="00E019F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(далее –Заявитель) </w:t>
      </w:r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 действия</w:t>
      </w:r>
      <w:r w:rsidR="000F04D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организатора конкурентного отбора АО «Газпром закупки»</w:t>
      </w:r>
      <w:r w:rsidR="00E019F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(далее – Организатор)</w:t>
      </w:r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при проведении открытого конкурентного отбора в </w:t>
      </w:r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электронной форме на оказание услуг по охране объектов для нужд ООО «Газпром </w:t>
      </w:r>
      <w:proofErr w:type="spellStart"/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межрегионгаз</w:t>
      </w:r>
      <w:proofErr w:type="spellEnd"/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Липецк» </w:t>
      </w:r>
      <w:r w:rsidR="00E019F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(далее – Заказчик) </w:t>
      </w:r>
      <w:r w:rsidR="000F04DB" w:rsidRPr="009C419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2.1/0010206</w:t>
      </w:r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(извещение № 32</w:t>
      </w:r>
      <w:r w:rsidR="000F04D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21</w:t>
      </w:r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1180</w:t>
      </w:r>
      <w:r w:rsidR="000F04D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613</w:t>
      </w:r>
      <w:r w:rsidR="000F04DB"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</w:t>
      </w:r>
      <w:r w:rsidR="00E019F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8B2FEF" w:rsidRPr="008B2FEF" w:rsidRDefault="008B2FEF" w:rsidP="00E019F0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B2FEF">
        <w:rPr>
          <w:rFonts w:ascii="Times New Roman" w:hAnsi="Times New Roman"/>
          <w:sz w:val="28"/>
          <w:szCs w:val="28"/>
        </w:rPr>
        <w:t>Жалоба подготовлена в соответствии с требованиями ст. 18.1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FEF">
        <w:rPr>
          <w:rFonts w:ascii="Times New Roman" w:hAnsi="Times New Roman"/>
          <w:sz w:val="28"/>
          <w:szCs w:val="28"/>
        </w:rPr>
        <w:t>26.07.2006 № 135-ФЗ «О защите конкуренции» (далее – Закон о защите конкуренции) и принята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FEF">
        <w:rPr>
          <w:rFonts w:ascii="Times New Roman" w:hAnsi="Times New Roman"/>
          <w:sz w:val="28"/>
          <w:szCs w:val="28"/>
        </w:rPr>
        <w:t>к рассмотрению.</w:t>
      </w:r>
    </w:p>
    <w:p w:rsidR="00CA799A" w:rsidRDefault="008B2FEF" w:rsidP="0088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4B9">
        <w:rPr>
          <w:rFonts w:ascii="Times New Roman" w:hAnsi="Times New Roman" w:cs="Times New Roman"/>
          <w:sz w:val="28"/>
          <w:szCs w:val="28"/>
        </w:rPr>
        <w:t>В жалобе Заявитель указывает</w:t>
      </w:r>
      <w:r w:rsidRPr="008868B9">
        <w:rPr>
          <w:rFonts w:ascii="Times New Roman" w:hAnsi="Times New Roman" w:cs="Times New Roman"/>
          <w:sz w:val="28"/>
          <w:szCs w:val="28"/>
        </w:rPr>
        <w:t>,</w:t>
      </w:r>
      <w:r w:rsidR="00E019F0">
        <w:rPr>
          <w:rFonts w:ascii="Times New Roman" w:hAnsi="Times New Roman" w:cs="Times New Roman"/>
          <w:sz w:val="28"/>
          <w:szCs w:val="28"/>
        </w:rPr>
        <w:t xml:space="preserve"> что </w:t>
      </w:r>
      <w:r w:rsidR="00366240">
        <w:rPr>
          <w:rFonts w:ascii="Times New Roman" w:hAnsi="Times New Roman" w:cs="Times New Roman"/>
          <w:sz w:val="28"/>
          <w:szCs w:val="28"/>
        </w:rPr>
        <w:t>Заказчик(</w:t>
      </w:r>
      <w:r w:rsidR="00E019F0">
        <w:rPr>
          <w:rFonts w:ascii="Times New Roman" w:hAnsi="Times New Roman" w:cs="Times New Roman"/>
          <w:sz w:val="28"/>
          <w:szCs w:val="28"/>
        </w:rPr>
        <w:t>Организатор</w:t>
      </w:r>
      <w:r w:rsidR="00366240">
        <w:rPr>
          <w:rFonts w:ascii="Times New Roman" w:hAnsi="Times New Roman" w:cs="Times New Roman"/>
          <w:sz w:val="28"/>
          <w:szCs w:val="28"/>
        </w:rPr>
        <w:t>)</w:t>
      </w:r>
      <w:r w:rsidR="00E019F0">
        <w:rPr>
          <w:rFonts w:ascii="Times New Roman" w:hAnsi="Times New Roman" w:cs="Times New Roman"/>
          <w:sz w:val="28"/>
          <w:szCs w:val="28"/>
        </w:rPr>
        <w:t xml:space="preserve"> в нарушение пункта 2.3.9 Документации о конкурсном отборе</w:t>
      </w:r>
      <w:r w:rsidR="00BE7987">
        <w:rPr>
          <w:rFonts w:ascii="Times New Roman" w:hAnsi="Times New Roman" w:cs="Times New Roman"/>
          <w:sz w:val="28"/>
          <w:szCs w:val="28"/>
        </w:rPr>
        <w:t xml:space="preserve"> продлил срок подачи заявок и соответственно перенес дату и время проведения процедуры открытия доступа к заявкам и дату открытия стадии формирования итогового протокола, однако Уведомления об изменении сроков в течение трех дней со дня принятия решения об изменении сроков размещено не было. Кроме того, победителем по результатам конкурсного отбора стал участник с ценовым предложением значительно большем, чем было предложено Заявителем.</w:t>
      </w:r>
    </w:p>
    <w:p w:rsidR="009224B9" w:rsidRPr="009224B9" w:rsidRDefault="00406365" w:rsidP="0092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B9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A16E61" w:rsidRPr="009224B9">
        <w:rPr>
          <w:rFonts w:ascii="Times New Roman" w:hAnsi="Times New Roman" w:cs="Times New Roman"/>
          <w:sz w:val="28"/>
          <w:szCs w:val="28"/>
        </w:rPr>
        <w:t>З</w:t>
      </w:r>
      <w:r w:rsidRPr="009224B9">
        <w:rPr>
          <w:rFonts w:ascii="Times New Roman" w:hAnsi="Times New Roman" w:cs="Times New Roman"/>
          <w:sz w:val="28"/>
          <w:szCs w:val="28"/>
        </w:rPr>
        <w:t>аказчика</w:t>
      </w:r>
      <w:r w:rsidR="00366240" w:rsidRPr="009224B9">
        <w:rPr>
          <w:rFonts w:ascii="Times New Roman" w:hAnsi="Times New Roman" w:cs="Times New Roman"/>
          <w:sz w:val="28"/>
          <w:szCs w:val="28"/>
        </w:rPr>
        <w:t xml:space="preserve"> (Организатора)</w:t>
      </w:r>
      <w:r w:rsidRPr="009224B9">
        <w:rPr>
          <w:rFonts w:ascii="Times New Roman" w:hAnsi="Times New Roman" w:cs="Times New Roman"/>
          <w:sz w:val="28"/>
          <w:szCs w:val="28"/>
        </w:rPr>
        <w:t xml:space="preserve"> не соглас</w:t>
      </w:r>
      <w:r w:rsidR="00366240" w:rsidRPr="009224B9">
        <w:rPr>
          <w:rFonts w:ascii="Times New Roman" w:hAnsi="Times New Roman" w:cs="Times New Roman"/>
          <w:sz w:val="28"/>
          <w:szCs w:val="28"/>
        </w:rPr>
        <w:t>ились</w:t>
      </w:r>
      <w:r w:rsidRPr="009224B9">
        <w:rPr>
          <w:rFonts w:ascii="Times New Roman" w:hAnsi="Times New Roman" w:cs="Times New Roman"/>
          <w:sz w:val="28"/>
          <w:szCs w:val="28"/>
        </w:rPr>
        <w:t xml:space="preserve"> с жалобой,</w:t>
      </w:r>
      <w:r w:rsidRPr="008B2FEF">
        <w:rPr>
          <w:rFonts w:ascii="Times New Roman" w:hAnsi="Times New Roman" w:cs="Times New Roman"/>
          <w:sz w:val="28"/>
          <w:szCs w:val="28"/>
        </w:rPr>
        <w:t xml:space="preserve"> представили письменные возражения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FEF">
        <w:rPr>
          <w:rFonts w:ascii="Times New Roman" w:hAnsi="Times New Roman" w:cs="Times New Roman"/>
          <w:sz w:val="28"/>
          <w:szCs w:val="28"/>
        </w:rPr>
        <w:t xml:space="preserve">пояснили, что </w:t>
      </w:r>
      <w:r w:rsidR="009224B9" w:rsidRPr="009224B9">
        <w:rPr>
          <w:rFonts w:ascii="Times New Roman" w:hAnsi="Times New Roman" w:cs="Times New Roman"/>
          <w:sz w:val="28"/>
          <w:szCs w:val="28"/>
        </w:rPr>
        <w:t>Уведомления об изменении сроков размещены в ЕИС с соблюдением требований Документации</w:t>
      </w:r>
      <w:r w:rsidR="009224B9">
        <w:rPr>
          <w:rFonts w:ascii="Times New Roman" w:hAnsi="Times New Roman" w:cs="Times New Roman"/>
          <w:sz w:val="28"/>
          <w:szCs w:val="28"/>
        </w:rPr>
        <w:t xml:space="preserve"> и</w:t>
      </w:r>
      <w:r w:rsidR="009224B9" w:rsidRPr="009224B9">
        <w:rPr>
          <w:rFonts w:ascii="Times New Roman" w:hAnsi="Times New Roman" w:cs="Times New Roman"/>
          <w:sz w:val="28"/>
          <w:szCs w:val="28"/>
        </w:rPr>
        <w:t xml:space="preserve"> Положения о закупках</w:t>
      </w:r>
      <w:r w:rsidR="009224B9">
        <w:rPr>
          <w:rFonts w:ascii="Times New Roman" w:hAnsi="Times New Roman" w:cs="Times New Roman"/>
          <w:sz w:val="28"/>
          <w:szCs w:val="28"/>
        </w:rPr>
        <w:t>, и что</w:t>
      </w:r>
      <w:r w:rsidR="009224B9" w:rsidRPr="00922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4B9">
        <w:rPr>
          <w:rFonts w:ascii="Times New Roman" w:hAnsi="Times New Roman" w:cs="Times New Roman"/>
          <w:b/>
          <w:sz w:val="28"/>
          <w:szCs w:val="28"/>
        </w:rPr>
        <w:t>л</w:t>
      </w:r>
      <w:r w:rsidR="009224B9" w:rsidRPr="009224B9">
        <w:rPr>
          <w:rFonts w:ascii="Times New Roman" w:hAnsi="Times New Roman" w:cs="Times New Roman"/>
          <w:sz w:val="28"/>
          <w:szCs w:val="28"/>
        </w:rPr>
        <w:t xml:space="preserve">учшее ценовое предложение не является безусловным основанием для победы, значение имеют также и </w:t>
      </w:r>
      <w:proofErr w:type="spellStart"/>
      <w:r w:rsidR="009224B9" w:rsidRPr="009224B9">
        <w:rPr>
          <w:rFonts w:ascii="Times New Roman" w:hAnsi="Times New Roman" w:cs="Times New Roman"/>
          <w:sz w:val="28"/>
          <w:szCs w:val="28"/>
        </w:rPr>
        <w:t>нестоимостные</w:t>
      </w:r>
      <w:proofErr w:type="spellEnd"/>
      <w:r w:rsidR="009224B9" w:rsidRPr="009224B9">
        <w:rPr>
          <w:rFonts w:ascii="Times New Roman" w:hAnsi="Times New Roman" w:cs="Times New Roman"/>
          <w:sz w:val="28"/>
          <w:szCs w:val="28"/>
        </w:rPr>
        <w:t xml:space="preserve"> подкритерии.</w:t>
      </w:r>
    </w:p>
    <w:p w:rsidR="00DD76B4" w:rsidRPr="00411109" w:rsidRDefault="006146AE" w:rsidP="006146AE">
      <w:pPr>
        <w:pStyle w:val="ac"/>
        <w:tabs>
          <w:tab w:val="clear" w:pos="4677"/>
          <w:tab w:val="clear" w:pos="9355"/>
          <w:tab w:val="center" w:pos="0"/>
          <w:tab w:val="left" w:pos="101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2FEF" w:rsidRPr="00411109">
        <w:rPr>
          <w:rFonts w:ascii="Times New Roman" w:hAnsi="Times New Roman" w:cs="Times New Roman"/>
          <w:sz w:val="28"/>
          <w:szCs w:val="28"/>
        </w:rPr>
        <w:t>ассмотрев представленные документы, заслушав мнение представителей сторон, Комиссия установила следующее.</w:t>
      </w:r>
    </w:p>
    <w:p w:rsidR="00D03E96" w:rsidRPr="00D03E96" w:rsidRDefault="00D03E96" w:rsidP="00D03E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E96">
        <w:rPr>
          <w:rFonts w:ascii="Times New Roman" w:hAnsi="Times New Roman" w:cs="Times New Roman"/>
          <w:sz w:val="28"/>
          <w:szCs w:val="28"/>
        </w:rPr>
        <w:t>В соответствии с пунктом 1 части 1 статьи 18.1 Закона 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конкуренции по правилам настоящей статьи антимонопольный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рассматривает жалобы на действия (бездействие)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организатора торгов, оператора электронной площадки,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комиссии или аукционной комиссии при организации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торгов, заключении договоров по результатам торгов либо в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если торги, проведение которых является обязательным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признаны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несостоявшимися, а также при организации и проведении закупок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соответствии с Федеральным законом от 18.07.2011 № 223-ФЗ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(далее — Закон о закупках), за исключением жалоб,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которых предусмотрено законодательством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нужд.</w:t>
      </w:r>
    </w:p>
    <w:p w:rsidR="00D03E96" w:rsidRPr="00D03E96" w:rsidRDefault="00DF534B" w:rsidP="00D03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E96" w:rsidRPr="00D03E96">
        <w:rPr>
          <w:rFonts w:ascii="Times New Roman" w:hAnsi="Times New Roman" w:cs="Times New Roman"/>
          <w:sz w:val="28"/>
          <w:szCs w:val="28"/>
        </w:rPr>
        <w:t>Согласно части 2 статьи 18.1 Закона о защите конкуренции действия</w:t>
      </w:r>
      <w:r w:rsidR="00D03E96">
        <w:rPr>
          <w:rFonts w:ascii="Times New Roman" w:hAnsi="Times New Roman" w:cs="Times New Roman"/>
          <w:sz w:val="28"/>
          <w:szCs w:val="28"/>
        </w:rPr>
        <w:t xml:space="preserve"> </w:t>
      </w:r>
      <w:r w:rsidR="00D03E96" w:rsidRPr="00D03E96">
        <w:rPr>
          <w:rFonts w:ascii="Times New Roman" w:hAnsi="Times New Roman" w:cs="Times New Roman"/>
          <w:sz w:val="28"/>
          <w:szCs w:val="28"/>
        </w:rPr>
        <w:t>(бездействие) организатора торгов, оператора электронной площадки,</w:t>
      </w:r>
      <w:r w:rsidR="00D03E96">
        <w:rPr>
          <w:rFonts w:ascii="Times New Roman" w:hAnsi="Times New Roman" w:cs="Times New Roman"/>
          <w:sz w:val="28"/>
          <w:szCs w:val="28"/>
        </w:rPr>
        <w:t xml:space="preserve"> </w:t>
      </w:r>
      <w:r w:rsidR="00D03E96" w:rsidRPr="00D03E96">
        <w:rPr>
          <w:rFonts w:ascii="Times New Roman" w:hAnsi="Times New Roman" w:cs="Times New Roman"/>
          <w:sz w:val="28"/>
          <w:szCs w:val="28"/>
        </w:rPr>
        <w:t>конкурсной или аукционной комиссии могут быть обжалованы в</w:t>
      </w:r>
      <w:r w:rsidR="00D03E96">
        <w:rPr>
          <w:rFonts w:ascii="Times New Roman" w:hAnsi="Times New Roman" w:cs="Times New Roman"/>
          <w:sz w:val="28"/>
          <w:szCs w:val="28"/>
        </w:rPr>
        <w:t xml:space="preserve"> </w:t>
      </w:r>
      <w:r w:rsidR="00D03E96" w:rsidRPr="00D03E96">
        <w:rPr>
          <w:rFonts w:ascii="Times New Roman" w:hAnsi="Times New Roman" w:cs="Times New Roman"/>
          <w:sz w:val="28"/>
          <w:szCs w:val="28"/>
        </w:rPr>
        <w:t>антимонопольный орган лицами, подавшими заявки на участие в торгах,</w:t>
      </w:r>
      <w:r w:rsidR="00D03E96">
        <w:rPr>
          <w:rFonts w:ascii="Times New Roman" w:hAnsi="Times New Roman" w:cs="Times New Roman"/>
          <w:sz w:val="28"/>
          <w:szCs w:val="28"/>
        </w:rPr>
        <w:t xml:space="preserve"> </w:t>
      </w:r>
      <w:r w:rsidR="00D03E96" w:rsidRPr="00D03E96">
        <w:rPr>
          <w:rFonts w:ascii="Times New Roman" w:hAnsi="Times New Roman" w:cs="Times New Roman"/>
          <w:sz w:val="28"/>
          <w:szCs w:val="28"/>
        </w:rPr>
        <w:t>а в случае, если такое обжалование связано с нарушением</w:t>
      </w:r>
      <w:r w:rsidR="00D03E96">
        <w:rPr>
          <w:rFonts w:ascii="Times New Roman" w:hAnsi="Times New Roman" w:cs="Times New Roman"/>
          <w:sz w:val="28"/>
          <w:szCs w:val="28"/>
        </w:rPr>
        <w:t xml:space="preserve"> </w:t>
      </w:r>
      <w:r w:rsidR="00D03E96" w:rsidRPr="00D03E96">
        <w:rPr>
          <w:rFonts w:ascii="Times New Roman" w:hAnsi="Times New Roman" w:cs="Times New Roman"/>
          <w:sz w:val="28"/>
          <w:szCs w:val="28"/>
        </w:rPr>
        <w:t>установленного нормативными правовыми актами порядка размещения</w:t>
      </w:r>
      <w:r w:rsidR="00D03E96">
        <w:rPr>
          <w:rFonts w:ascii="Times New Roman" w:hAnsi="Times New Roman" w:cs="Times New Roman"/>
          <w:sz w:val="28"/>
          <w:szCs w:val="28"/>
        </w:rPr>
        <w:t xml:space="preserve"> </w:t>
      </w:r>
      <w:r w:rsidR="00D03E96" w:rsidRPr="00D03E96">
        <w:rPr>
          <w:rFonts w:ascii="Times New Roman" w:hAnsi="Times New Roman" w:cs="Times New Roman"/>
          <w:sz w:val="28"/>
          <w:szCs w:val="28"/>
        </w:rPr>
        <w:t>информации о проведении торгов, порядка подачи заявок на участие в</w:t>
      </w:r>
    </w:p>
    <w:p w:rsidR="00D03E96" w:rsidRPr="00D03E96" w:rsidRDefault="00D03E96" w:rsidP="00D03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96">
        <w:rPr>
          <w:rFonts w:ascii="Times New Roman" w:hAnsi="Times New Roman" w:cs="Times New Roman"/>
          <w:sz w:val="28"/>
          <w:szCs w:val="28"/>
        </w:rPr>
        <w:t>торгах, также иным лицом (заявителем), права или законные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которого могут быть ущемлены или нарушены в результате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порядка организации и проведения торгов.</w:t>
      </w:r>
    </w:p>
    <w:p w:rsidR="003A071F" w:rsidRDefault="00D03E96" w:rsidP="003A07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3E96">
        <w:rPr>
          <w:rFonts w:ascii="Times New Roman" w:hAnsi="Times New Roman" w:cs="Times New Roman"/>
          <w:sz w:val="28"/>
          <w:szCs w:val="28"/>
        </w:rPr>
        <w:t>Частью 10 статьи 3 Закона о закупках предусмотрен ряд случаев,</w:t>
      </w:r>
      <w:r w:rsidR="00DF534B"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позволяющих участникам закупок обжаловать в антимонопольный орган</w:t>
      </w:r>
      <w:r w:rsidR="00DF534B"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в порядке, установленном таким органом, действия (бездействие)</w:t>
      </w:r>
      <w:r w:rsidR="00DF534B"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 xml:space="preserve">заказчика при </w:t>
      </w:r>
      <w:r w:rsidRPr="00D03E96">
        <w:rPr>
          <w:rFonts w:ascii="Times New Roman" w:hAnsi="Times New Roman" w:cs="Times New Roman"/>
          <w:sz w:val="28"/>
          <w:szCs w:val="28"/>
        </w:rPr>
        <w:lastRenderedPageBreak/>
        <w:t>закупках товаров, работ, услуг, в их числе осуществление</w:t>
      </w:r>
      <w:r w:rsidR="00DF534B"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заказчиком закупки с нарушением требований настоящего</w:t>
      </w:r>
      <w:r w:rsidR="00DF534B"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Федерального закона и (или) порядка подготовки и (или) осуществления</w:t>
      </w:r>
      <w:r w:rsidR="00DF534B"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закупки, содержащегося в утвержденном и размещенном в единой</w:t>
      </w:r>
      <w:r w:rsidR="00DF534B">
        <w:rPr>
          <w:rFonts w:ascii="Times New Roman" w:hAnsi="Times New Roman" w:cs="Times New Roman"/>
          <w:sz w:val="28"/>
          <w:szCs w:val="28"/>
        </w:rPr>
        <w:t xml:space="preserve"> </w:t>
      </w:r>
      <w:r w:rsidRPr="00D03E96">
        <w:rPr>
          <w:rFonts w:ascii="Times New Roman" w:hAnsi="Times New Roman" w:cs="Times New Roman"/>
          <w:sz w:val="28"/>
          <w:szCs w:val="28"/>
        </w:rPr>
        <w:t>информационной системе положении о закупке такого заказчика</w:t>
      </w:r>
      <w:r w:rsidR="006A2205">
        <w:rPr>
          <w:rFonts w:ascii="Times New Roman" w:hAnsi="Times New Roman" w:cs="Times New Roman"/>
          <w:sz w:val="28"/>
          <w:szCs w:val="28"/>
        </w:rPr>
        <w:t>, а также</w:t>
      </w:r>
      <w:r w:rsidR="003A071F" w:rsidRPr="003A0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A071F">
        <w:rPr>
          <w:rFonts w:ascii="Times New Roman" w:eastAsiaTheme="minorHAnsi" w:hAnsi="Times New Roman" w:cs="Times New Roman"/>
          <w:sz w:val="28"/>
          <w:szCs w:val="28"/>
          <w:lang w:eastAsia="en-US"/>
        </w:rPr>
        <w:t>неразмещение</w:t>
      </w:r>
      <w:proofErr w:type="spellEnd"/>
      <w:r w:rsidR="003A0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или нарушение сроков такого размещения</w:t>
      </w:r>
    </w:p>
    <w:p w:rsidR="00EB74C4" w:rsidRPr="00EB74C4" w:rsidRDefault="003A071F" w:rsidP="003A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1D9">
        <w:rPr>
          <w:rFonts w:ascii="Times New Roman" w:hAnsi="Times New Roman" w:cs="Times New Roman"/>
          <w:sz w:val="28"/>
          <w:szCs w:val="28"/>
        </w:rPr>
        <w:t xml:space="preserve">    </w:t>
      </w:r>
      <w:r w:rsidR="00EB74C4" w:rsidRPr="00831680">
        <w:rPr>
          <w:rFonts w:ascii="Times New Roman" w:hAnsi="Times New Roman" w:cs="Times New Roman"/>
          <w:sz w:val="28"/>
          <w:szCs w:val="28"/>
        </w:rPr>
        <w:t xml:space="preserve">В соответствии с частями 1, 2 статьи 2 Закона о закупках </w:t>
      </w:r>
      <w:r w:rsidR="00EB74C4" w:rsidRPr="00EB74C4">
        <w:rPr>
          <w:rFonts w:ascii="Times New Roman" w:hAnsi="Times New Roman" w:cs="Times New Roman"/>
          <w:sz w:val="28"/>
          <w:szCs w:val="28"/>
        </w:rPr>
        <w:t xml:space="preserve"> </w:t>
      </w:r>
      <w:r w:rsidR="00EB74C4" w:rsidRPr="00831680">
        <w:rPr>
          <w:rFonts w:ascii="Times New Roman" w:hAnsi="Times New Roman" w:cs="Times New Roman"/>
          <w:sz w:val="28"/>
          <w:szCs w:val="28"/>
        </w:rPr>
        <w:t>п</w:t>
      </w:r>
      <w:r w:rsidR="00EB74C4" w:rsidRPr="00EB74C4">
        <w:rPr>
          <w:rFonts w:ascii="Times New Roman" w:hAnsi="Times New Roman" w:cs="Times New Roman"/>
          <w:sz w:val="28"/>
          <w:szCs w:val="28"/>
        </w:rPr>
        <w:t xml:space="preserve">ри закупке товаров, работ, услуг заказчики руководствуются </w:t>
      </w:r>
      <w:hyperlink r:id="rId11" w:history="1">
        <w:r w:rsidR="00EB74C4" w:rsidRPr="0083168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B74C4" w:rsidRPr="00EB74C4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2" w:history="1">
        <w:r w:rsidR="00EB74C4" w:rsidRPr="008316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B74C4" w:rsidRPr="00EB74C4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правовыми актами, регламентирующими правила закупки (далее - положение о закупке).  Положение о закупке является документом, который регламентирует закупочную деятельность заказчика и должен содержать требования к закупке</w:t>
      </w:r>
      <w:r w:rsidR="00EB74C4" w:rsidRPr="00831680">
        <w:rPr>
          <w:rFonts w:ascii="Times New Roman" w:hAnsi="Times New Roman" w:cs="Times New Roman"/>
          <w:sz w:val="28"/>
          <w:szCs w:val="28"/>
        </w:rPr>
        <w:t>.</w:t>
      </w:r>
      <w:r w:rsidR="00EB74C4" w:rsidRPr="00EB7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205" w:rsidRPr="006A2205" w:rsidRDefault="007471D9" w:rsidP="006A2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2205" w:rsidRPr="00831680">
        <w:rPr>
          <w:rFonts w:ascii="Times New Roman" w:hAnsi="Times New Roman" w:cs="Times New Roman"/>
          <w:sz w:val="28"/>
          <w:szCs w:val="28"/>
        </w:rPr>
        <w:t>Согласно пунктам 1, 2 части</w:t>
      </w:r>
      <w:r w:rsidR="00831680" w:rsidRPr="00831680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6A2205" w:rsidRPr="00831680">
        <w:rPr>
          <w:rFonts w:ascii="Times New Roman" w:hAnsi="Times New Roman" w:cs="Times New Roman"/>
          <w:sz w:val="28"/>
          <w:szCs w:val="28"/>
        </w:rPr>
        <w:t>3 Закона</w:t>
      </w:r>
      <w:r w:rsidR="006A2205" w:rsidRPr="006A2205">
        <w:rPr>
          <w:rFonts w:ascii="Times New Roman" w:hAnsi="Times New Roman" w:cs="Times New Roman"/>
          <w:sz w:val="28"/>
          <w:szCs w:val="28"/>
        </w:rPr>
        <w:t xml:space="preserve"> </w:t>
      </w:r>
      <w:r w:rsidR="00831680" w:rsidRPr="00831680">
        <w:rPr>
          <w:rFonts w:ascii="Times New Roman" w:hAnsi="Times New Roman" w:cs="Times New Roman"/>
          <w:sz w:val="28"/>
          <w:szCs w:val="28"/>
        </w:rPr>
        <w:t xml:space="preserve">при </w:t>
      </w:r>
      <w:r w:rsidR="006A2205" w:rsidRPr="006A2205">
        <w:rPr>
          <w:rFonts w:ascii="Times New Roman" w:hAnsi="Times New Roman" w:cs="Times New Roman"/>
          <w:sz w:val="28"/>
          <w:szCs w:val="28"/>
        </w:rPr>
        <w:t>закупке товаров, работ, услуг заказчики руководствуются принципами</w:t>
      </w:r>
      <w:r w:rsidR="00831680" w:rsidRPr="00831680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="006A2205" w:rsidRPr="006A2205">
        <w:rPr>
          <w:rFonts w:ascii="Times New Roman" w:hAnsi="Times New Roman" w:cs="Times New Roman"/>
          <w:sz w:val="28"/>
          <w:szCs w:val="28"/>
        </w:rPr>
        <w:t xml:space="preserve"> открытост</w:t>
      </w:r>
      <w:r w:rsidR="00831680" w:rsidRPr="00831680">
        <w:rPr>
          <w:rFonts w:ascii="Times New Roman" w:hAnsi="Times New Roman" w:cs="Times New Roman"/>
          <w:sz w:val="28"/>
          <w:szCs w:val="28"/>
        </w:rPr>
        <w:t>и</w:t>
      </w:r>
      <w:r w:rsidR="006A2205" w:rsidRPr="006A2205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31680" w:rsidRPr="00831680">
        <w:rPr>
          <w:rFonts w:ascii="Times New Roman" w:hAnsi="Times New Roman" w:cs="Times New Roman"/>
          <w:sz w:val="28"/>
          <w:szCs w:val="28"/>
        </w:rPr>
        <w:t xml:space="preserve">, </w:t>
      </w:r>
      <w:r w:rsidR="006A2205" w:rsidRPr="006A2205">
        <w:rPr>
          <w:rFonts w:ascii="Times New Roman" w:hAnsi="Times New Roman" w:cs="Times New Roman"/>
          <w:sz w:val="28"/>
          <w:szCs w:val="28"/>
        </w:rPr>
        <w:t>равноправи</w:t>
      </w:r>
      <w:r w:rsidR="00831680" w:rsidRPr="00831680">
        <w:rPr>
          <w:rFonts w:ascii="Times New Roman" w:hAnsi="Times New Roman" w:cs="Times New Roman"/>
          <w:sz w:val="28"/>
          <w:szCs w:val="28"/>
        </w:rPr>
        <w:t>я</w:t>
      </w:r>
      <w:r w:rsidR="006A2205" w:rsidRPr="006A2205">
        <w:rPr>
          <w:rFonts w:ascii="Times New Roman" w:hAnsi="Times New Roman" w:cs="Times New Roman"/>
          <w:sz w:val="28"/>
          <w:szCs w:val="28"/>
        </w:rPr>
        <w:t>, справедливост</w:t>
      </w:r>
      <w:r w:rsidR="00831680" w:rsidRPr="00831680">
        <w:rPr>
          <w:rFonts w:ascii="Times New Roman" w:hAnsi="Times New Roman" w:cs="Times New Roman"/>
          <w:sz w:val="28"/>
          <w:szCs w:val="28"/>
        </w:rPr>
        <w:t>и</w:t>
      </w:r>
      <w:r w:rsidR="006A2205" w:rsidRPr="006A2205">
        <w:rPr>
          <w:rFonts w:ascii="Times New Roman" w:hAnsi="Times New Roman" w:cs="Times New Roman"/>
          <w:sz w:val="28"/>
          <w:szCs w:val="28"/>
        </w:rPr>
        <w:t>, отсутстви</w:t>
      </w:r>
      <w:r w:rsidR="00831680" w:rsidRPr="00831680">
        <w:rPr>
          <w:rFonts w:ascii="Times New Roman" w:hAnsi="Times New Roman" w:cs="Times New Roman"/>
          <w:sz w:val="28"/>
          <w:szCs w:val="28"/>
        </w:rPr>
        <w:t>я</w:t>
      </w:r>
      <w:r w:rsidR="006A2205" w:rsidRPr="006A2205">
        <w:rPr>
          <w:rFonts w:ascii="Times New Roman" w:hAnsi="Times New Roman" w:cs="Times New Roman"/>
          <w:sz w:val="28"/>
          <w:szCs w:val="28"/>
        </w:rPr>
        <w:t xml:space="preserve"> дискриминации и необоснованных ограничений конкуренции по отношению к участникам закупки</w:t>
      </w:r>
      <w:r w:rsidR="00831680" w:rsidRPr="00831680">
        <w:rPr>
          <w:rFonts w:ascii="Times New Roman" w:hAnsi="Times New Roman" w:cs="Times New Roman"/>
          <w:sz w:val="28"/>
          <w:szCs w:val="28"/>
        </w:rPr>
        <w:t xml:space="preserve">. </w:t>
      </w:r>
      <w:r w:rsidR="006A2205" w:rsidRPr="006A2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205" w:rsidRPr="006A2205" w:rsidRDefault="00AE382D" w:rsidP="006A2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1680" w:rsidRPr="00831680">
        <w:rPr>
          <w:rFonts w:ascii="Times New Roman" w:hAnsi="Times New Roman" w:cs="Times New Roman"/>
          <w:sz w:val="28"/>
          <w:szCs w:val="28"/>
        </w:rPr>
        <w:t>В соответствии с частью 6 статьи 3</w:t>
      </w:r>
      <w:r w:rsidR="009401FD">
        <w:rPr>
          <w:rFonts w:ascii="Times New Roman" w:hAnsi="Times New Roman" w:cs="Times New Roman"/>
          <w:sz w:val="28"/>
          <w:szCs w:val="28"/>
        </w:rPr>
        <w:t>, пунктами 13, 14 части 10 статьи 4</w:t>
      </w:r>
      <w:r w:rsidR="00831680" w:rsidRPr="00831680">
        <w:rPr>
          <w:rFonts w:ascii="Times New Roman" w:hAnsi="Times New Roman" w:cs="Times New Roman"/>
          <w:sz w:val="28"/>
          <w:szCs w:val="28"/>
        </w:rPr>
        <w:t xml:space="preserve"> Закона о закупках</w:t>
      </w:r>
      <w:r w:rsidR="006A2205" w:rsidRPr="006A2205">
        <w:rPr>
          <w:rFonts w:ascii="Times New Roman" w:hAnsi="Times New Roman" w:cs="Times New Roman"/>
          <w:sz w:val="28"/>
          <w:szCs w:val="28"/>
        </w:rPr>
        <w:t xml:space="preserve"> </w:t>
      </w:r>
      <w:r w:rsidR="00831680" w:rsidRPr="00831680">
        <w:rPr>
          <w:rFonts w:ascii="Times New Roman" w:hAnsi="Times New Roman" w:cs="Times New Roman"/>
          <w:sz w:val="28"/>
          <w:szCs w:val="28"/>
        </w:rPr>
        <w:t>з</w:t>
      </w:r>
      <w:r w:rsidR="006A2205" w:rsidRPr="006A2205">
        <w:rPr>
          <w:rFonts w:ascii="Times New Roman" w:hAnsi="Times New Roman" w:cs="Times New Roman"/>
          <w:sz w:val="28"/>
          <w:szCs w:val="28"/>
        </w:rPr>
        <w:t xml:space="preserve">аказчик определяет требования к участникам закупки в документации о конкурентной закупке в соответствии с положением о закупке. </w:t>
      </w:r>
      <w:r w:rsidR="009401FD" w:rsidRPr="009401FD">
        <w:rPr>
          <w:rFonts w:ascii="Times New Roman" w:hAnsi="Times New Roman" w:cs="Times New Roman"/>
          <w:sz w:val="28"/>
          <w:szCs w:val="28"/>
        </w:rPr>
        <w:t xml:space="preserve"> В документации о конкурентной закупке должны быть указаны: критерии оценки и сопоставления заявок на участие в такой закупке, порядок оценки и сопоставления заявок на участие в такой закупке. </w:t>
      </w:r>
      <w:r w:rsidR="006A2205" w:rsidRPr="006A2205">
        <w:rPr>
          <w:rFonts w:ascii="Times New Roman" w:hAnsi="Times New Roman" w:cs="Times New Roman"/>
          <w:sz w:val="28"/>
          <w:szCs w:val="28"/>
        </w:rPr>
        <w:t xml:space="preserve">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 </w:t>
      </w:r>
    </w:p>
    <w:p w:rsidR="00AE382D" w:rsidRPr="00AE382D" w:rsidRDefault="0069282A" w:rsidP="00016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017">
        <w:rPr>
          <w:rFonts w:ascii="Times New Roman" w:hAnsi="Times New Roman" w:cs="Times New Roman"/>
          <w:sz w:val="28"/>
          <w:szCs w:val="28"/>
        </w:rPr>
        <w:t>В соответствии с частями 9, 10</w:t>
      </w:r>
      <w:r w:rsidR="00AE2315">
        <w:rPr>
          <w:rFonts w:ascii="Times New Roman" w:hAnsi="Times New Roman" w:cs="Times New Roman"/>
          <w:sz w:val="28"/>
          <w:szCs w:val="28"/>
        </w:rPr>
        <w:t xml:space="preserve"> </w:t>
      </w:r>
      <w:r w:rsidR="00921DF9">
        <w:rPr>
          <w:rFonts w:ascii="Times New Roman" w:hAnsi="Times New Roman" w:cs="Times New Roman"/>
          <w:sz w:val="28"/>
          <w:szCs w:val="28"/>
        </w:rPr>
        <w:t xml:space="preserve">статьи 3.2 </w:t>
      </w:r>
      <w:r w:rsidRPr="00016017">
        <w:rPr>
          <w:rFonts w:ascii="Times New Roman" w:hAnsi="Times New Roman" w:cs="Times New Roman"/>
          <w:sz w:val="28"/>
          <w:szCs w:val="28"/>
        </w:rPr>
        <w:t xml:space="preserve">Закона о </w:t>
      </w:r>
      <w:proofErr w:type="gramStart"/>
      <w:r w:rsidRPr="00016017">
        <w:rPr>
          <w:rFonts w:ascii="Times New Roman" w:hAnsi="Times New Roman" w:cs="Times New Roman"/>
          <w:sz w:val="28"/>
          <w:szCs w:val="28"/>
        </w:rPr>
        <w:t>закупках</w:t>
      </w:r>
      <w:r w:rsidRPr="00AE382D">
        <w:rPr>
          <w:rFonts w:ascii="Times New Roman" w:hAnsi="Times New Roman" w:cs="Times New Roman"/>
          <w:sz w:val="28"/>
          <w:szCs w:val="28"/>
        </w:rPr>
        <w:t xml:space="preserve"> </w:t>
      </w:r>
      <w:r w:rsidR="00AE382D" w:rsidRPr="00AE382D">
        <w:rPr>
          <w:rFonts w:ascii="Times New Roman" w:hAnsi="Times New Roman" w:cs="Times New Roman"/>
          <w:sz w:val="28"/>
          <w:szCs w:val="28"/>
        </w:rPr>
        <w:t xml:space="preserve"> </w:t>
      </w:r>
      <w:r w:rsidR="00AE2315">
        <w:rPr>
          <w:rFonts w:ascii="Times New Roman" w:hAnsi="Times New Roman" w:cs="Times New Roman"/>
          <w:sz w:val="28"/>
          <w:szCs w:val="28"/>
        </w:rPr>
        <w:t>д</w:t>
      </w:r>
      <w:r w:rsidR="00AE382D" w:rsidRPr="00AE382D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AE382D" w:rsidRPr="00AE382D">
        <w:rPr>
          <w:rFonts w:ascii="Times New Roman" w:hAnsi="Times New Roman" w:cs="Times New Roman"/>
          <w:sz w:val="28"/>
          <w:szCs w:val="28"/>
        </w:rPr>
        <w:t xml:space="preserve"> осуществления конкурентной закупки заказчик разрабатывает и утверждает документацию о закупке, которая размещается в единой информационной системе вместе с извещением об осуществлении закупки. 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о закупке в соответствии с настоящим Федеральным законом и положением о закупке заказчика. </w:t>
      </w:r>
    </w:p>
    <w:p w:rsidR="004B25FB" w:rsidRDefault="004B25FB" w:rsidP="004B25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B25FB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4B25FB">
        <w:rPr>
          <w:rFonts w:ascii="Times New Roman" w:hAnsi="Times New Roman" w:cs="Times New Roman"/>
          <w:sz w:val="28"/>
          <w:szCs w:val="28"/>
        </w:rPr>
        <w:t xml:space="preserve"> о закупках товаров, работ, услуг ПАО «Газпром» и Компаний Группы Газпром</w:t>
      </w:r>
      <w:r>
        <w:rPr>
          <w:rFonts w:ascii="Times New Roman" w:hAnsi="Times New Roman" w:cs="Times New Roman"/>
          <w:sz w:val="28"/>
          <w:szCs w:val="28"/>
        </w:rPr>
        <w:t xml:space="preserve">, утверждено </w:t>
      </w:r>
      <w:r w:rsidRPr="004B25F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решением Совета директоров ПАО «Газпром» от 19 октября 2018 г. № 3168 (с изменениями, утвержденными решениями Совета директоров ПАО «Газпром» от 19.11.2019 № 3337, от 20.05.2021 № 3580, от 06.07.2021 № 3625, от 18.01.2022 № 3704)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(далее – Положение о закупке).</w:t>
      </w:r>
    </w:p>
    <w:p w:rsidR="00027409" w:rsidRDefault="00027409" w:rsidP="00027409">
      <w:pPr>
        <w:pStyle w:val="a1"/>
        <w:numPr>
          <w:ilvl w:val="0"/>
          <w:numId w:val="0"/>
        </w:numPr>
        <w:spacing w:line="240" w:lineRule="auto"/>
        <w:ind w:firstLine="851"/>
        <w:rPr>
          <w:rFonts w:eastAsiaTheme="minorEastAsia"/>
          <w:snapToGrid/>
          <w:szCs w:val="28"/>
        </w:rPr>
      </w:pPr>
      <w:r>
        <w:rPr>
          <w:rFonts w:eastAsiaTheme="minorEastAsia"/>
          <w:snapToGrid/>
          <w:szCs w:val="28"/>
        </w:rPr>
        <w:t xml:space="preserve">Между Организатором и Заказчиком заключен Агентский договор </w:t>
      </w:r>
      <w:proofErr w:type="gramStart"/>
      <w:r>
        <w:rPr>
          <w:rFonts w:eastAsiaTheme="minorEastAsia"/>
          <w:snapToGrid/>
          <w:szCs w:val="28"/>
        </w:rPr>
        <w:t>№  4</w:t>
      </w:r>
      <w:proofErr w:type="gramEnd"/>
      <w:r>
        <w:rPr>
          <w:rFonts w:eastAsiaTheme="minorEastAsia"/>
          <w:snapToGrid/>
          <w:szCs w:val="28"/>
        </w:rPr>
        <w:t xml:space="preserve">-2021/29-2-0081 от 03.03.2021 согласно которому Организатор обязуется от имени Заказчика  организовывать и проводить конкурентные и неконкурентные закупки. </w:t>
      </w:r>
    </w:p>
    <w:p w:rsidR="004B25FB" w:rsidRPr="004B25FB" w:rsidRDefault="000608D4" w:rsidP="000608D4">
      <w:pPr>
        <w:pStyle w:val="af3"/>
        <w:ind w:firstLine="851"/>
        <w:rPr>
          <w:rFonts w:eastAsiaTheme="minorEastAsia"/>
          <w:szCs w:val="28"/>
          <w:lang w:eastAsia="ru-RU"/>
        </w:rPr>
      </w:pPr>
      <w:r w:rsidRPr="000608D4">
        <w:rPr>
          <w:rFonts w:eastAsiaTheme="minorEastAsia"/>
          <w:szCs w:val="28"/>
          <w:lang w:val="ru-RU" w:eastAsia="ru-RU"/>
        </w:rPr>
        <w:t xml:space="preserve">Документация </w:t>
      </w:r>
      <w:r>
        <w:rPr>
          <w:rFonts w:eastAsiaTheme="minorEastAsia"/>
          <w:szCs w:val="28"/>
          <w:lang w:val="ru-RU" w:eastAsia="ru-RU"/>
        </w:rPr>
        <w:t>о конкурентном отборе -</w:t>
      </w:r>
      <w:r w:rsidRPr="000608D4">
        <w:rPr>
          <w:rFonts w:eastAsiaTheme="minorEastAsia"/>
          <w:szCs w:val="28"/>
          <w:lang w:val="ru-RU" w:eastAsia="ru-RU"/>
        </w:rPr>
        <w:t xml:space="preserve">  открытый конкурентный отбор на </w:t>
      </w:r>
      <w:r>
        <w:rPr>
          <w:rFonts w:eastAsiaTheme="minorEastAsia"/>
          <w:szCs w:val="28"/>
          <w:lang w:val="ru-RU" w:eastAsia="ru-RU"/>
        </w:rPr>
        <w:t xml:space="preserve">оказание услуг </w:t>
      </w:r>
      <w:r w:rsidRPr="004116E3">
        <w:rPr>
          <w:color w:val="000000"/>
          <w:szCs w:val="28"/>
          <w:lang w:eastAsia="ar-SA"/>
        </w:rPr>
        <w:t xml:space="preserve">по охране объектов для нужд ООО «Газпром </w:t>
      </w:r>
      <w:proofErr w:type="spellStart"/>
      <w:r w:rsidRPr="004116E3">
        <w:rPr>
          <w:color w:val="000000"/>
          <w:szCs w:val="28"/>
          <w:lang w:eastAsia="ar-SA"/>
        </w:rPr>
        <w:t>межрегионгаз</w:t>
      </w:r>
      <w:proofErr w:type="spellEnd"/>
      <w:r w:rsidRPr="004116E3">
        <w:rPr>
          <w:color w:val="000000"/>
          <w:szCs w:val="28"/>
          <w:lang w:eastAsia="ar-SA"/>
        </w:rPr>
        <w:t xml:space="preserve"> Липецк»</w:t>
      </w:r>
      <w:r w:rsidRPr="000608D4">
        <w:rPr>
          <w:rFonts w:eastAsiaTheme="minorEastAsia"/>
          <w:szCs w:val="28"/>
          <w:lang w:val="ru-RU" w:eastAsia="ru-RU"/>
        </w:rPr>
        <w:t xml:space="preserve"> № 0095/22/2.1/0010206//</w:t>
      </w:r>
      <w:proofErr w:type="spellStart"/>
      <w:r w:rsidRPr="000608D4">
        <w:rPr>
          <w:rFonts w:eastAsiaTheme="minorEastAsia"/>
          <w:szCs w:val="28"/>
          <w:lang w:val="ru-RU" w:eastAsia="ru-RU"/>
        </w:rPr>
        <w:t>ГМРГЛипецк</w:t>
      </w:r>
      <w:proofErr w:type="spellEnd"/>
      <w:r w:rsidRPr="000608D4">
        <w:rPr>
          <w:rFonts w:eastAsiaTheme="minorEastAsia"/>
          <w:szCs w:val="28"/>
          <w:lang w:val="ru-RU" w:eastAsia="ru-RU"/>
        </w:rPr>
        <w:t>/К/ГОС/Э/28.02.2022</w:t>
      </w:r>
      <w:r>
        <w:rPr>
          <w:szCs w:val="28"/>
        </w:rPr>
        <w:t xml:space="preserve"> (далее – Документация) и Извещение </w:t>
      </w:r>
      <w:r w:rsidRPr="008913DA">
        <w:rPr>
          <w:szCs w:val="28"/>
        </w:rPr>
        <w:t>размещен</w:t>
      </w:r>
      <w:r>
        <w:rPr>
          <w:szCs w:val="28"/>
        </w:rPr>
        <w:t>ы</w:t>
      </w:r>
      <w:r w:rsidRPr="008913DA">
        <w:rPr>
          <w:szCs w:val="28"/>
        </w:rPr>
        <w:t xml:space="preserve"> в</w:t>
      </w:r>
      <w:r>
        <w:rPr>
          <w:szCs w:val="28"/>
        </w:rPr>
        <w:t xml:space="preserve"> открытом доступе</w:t>
      </w:r>
      <w:r w:rsidRPr="008913DA">
        <w:rPr>
          <w:szCs w:val="28"/>
        </w:rPr>
        <w:t xml:space="preserve"> ЕИС</w:t>
      </w:r>
      <w:r>
        <w:rPr>
          <w:szCs w:val="28"/>
        </w:rPr>
        <w:t xml:space="preserve"> 28.02.2022</w:t>
      </w:r>
      <w:r w:rsidRPr="008913DA">
        <w:rPr>
          <w:szCs w:val="28"/>
        </w:rPr>
        <w:t>.</w:t>
      </w:r>
    </w:p>
    <w:p w:rsidR="00027409" w:rsidRDefault="00027409" w:rsidP="00027409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Итоговому протоколу заявка Заявителя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№ 2) заняла второе место с ценовым предложением 8 327 639,00 руб., победителем определен участник (ID № 3) с ценовым предложением 8 700 017,76 руб. По итогам закупки </w:t>
      </w:r>
      <w:r w:rsidRPr="00027409">
        <w:rPr>
          <w:rFonts w:ascii="Times New Roman" w:hAnsi="Times New Roman" w:cs="Times New Roman"/>
          <w:sz w:val="28"/>
          <w:szCs w:val="28"/>
        </w:rPr>
        <w:t xml:space="preserve">08.04.2022 </w:t>
      </w:r>
      <w:r>
        <w:rPr>
          <w:rFonts w:ascii="Times New Roman" w:hAnsi="Times New Roman" w:cs="Times New Roman"/>
          <w:sz w:val="28"/>
          <w:szCs w:val="28"/>
        </w:rPr>
        <w:t xml:space="preserve">с победителем </w:t>
      </w:r>
      <w:r w:rsidRPr="00027409">
        <w:rPr>
          <w:rFonts w:ascii="Times New Roman" w:hAnsi="Times New Roman" w:cs="Times New Roman"/>
          <w:sz w:val="28"/>
          <w:szCs w:val="28"/>
        </w:rPr>
        <w:t>заключен договор</w:t>
      </w:r>
      <w:r>
        <w:rPr>
          <w:rFonts w:ascii="Times New Roman" w:hAnsi="Times New Roman" w:cs="Times New Roman"/>
          <w:sz w:val="28"/>
          <w:szCs w:val="28"/>
        </w:rPr>
        <w:t xml:space="preserve"> и размещен в ЕИС 12.04.2022.</w:t>
      </w:r>
    </w:p>
    <w:p w:rsidR="00423B71" w:rsidRDefault="003348FA" w:rsidP="00423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B71">
        <w:rPr>
          <w:rFonts w:ascii="Times New Roman" w:hAnsi="Times New Roman" w:cs="Times New Roman"/>
          <w:sz w:val="28"/>
          <w:szCs w:val="28"/>
        </w:rPr>
        <w:t> </w:t>
      </w:r>
      <w:r w:rsidR="00423B71" w:rsidRPr="003348FA">
        <w:rPr>
          <w:rFonts w:ascii="Times New Roman" w:hAnsi="Times New Roman" w:cs="Times New Roman"/>
          <w:sz w:val="28"/>
          <w:szCs w:val="28"/>
        </w:rPr>
        <w:t>В части</w:t>
      </w:r>
      <w:r w:rsidRPr="003348FA">
        <w:rPr>
          <w:rFonts w:ascii="Times New Roman" w:hAnsi="Times New Roman" w:cs="Times New Roman"/>
          <w:sz w:val="28"/>
          <w:szCs w:val="28"/>
        </w:rPr>
        <w:t xml:space="preserve"> довода жалобы о</w:t>
      </w:r>
      <w:r w:rsidR="00423B71" w:rsidRPr="003348FA">
        <w:rPr>
          <w:rFonts w:ascii="Times New Roman" w:hAnsi="Times New Roman" w:cs="Times New Roman"/>
          <w:sz w:val="28"/>
          <w:szCs w:val="28"/>
        </w:rPr>
        <w:t xml:space="preserve"> перенос</w:t>
      </w:r>
      <w:r w:rsidRPr="003348FA">
        <w:rPr>
          <w:rFonts w:ascii="Times New Roman" w:hAnsi="Times New Roman" w:cs="Times New Roman"/>
          <w:sz w:val="28"/>
          <w:szCs w:val="28"/>
        </w:rPr>
        <w:t>е</w:t>
      </w:r>
      <w:r w:rsidR="00423B71" w:rsidRPr="003348FA">
        <w:rPr>
          <w:rFonts w:ascii="Times New Roman" w:hAnsi="Times New Roman" w:cs="Times New Roman"/>
          <w:sz w:val="28"/>
          <w:szCs w:val="28"/>
        </w:rPr>
        <w:t xml:space="preserve"> срока подачи заявок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3B71" w:rsidRDefault="003348FA" w:rsidP="0042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B71">
        <w:rPr>
          <w:rFonts w:ascii="Times New Roman" w:hAnsi="Times New Roman" w:cs="Times New Roman"/>
          <w:sz w:val="28"/>
          <w:szCs w:val="28"/>
        </w:rPr>
        <w:t xml:space="preserve">Согласно пункту 2.3.9 Документации Организатор </w:t>
      </w:r>
      <w:r w:rsidR="00423B71" w:rsidRPr="00327427">
        <w:rPr>
          <w:rFonts w:ascii="Times New Roman" w:hAnsi="Times New Roman" w:cs="Times New Roman"/>
          <w:sz w:val="28"/>
          <w:szCs w:val="28"/>
        </w:rPr>
        <w:t xml:space="preserve">вправе до открытия доступа к Заявкам продлить срок их подачи и соответственно перенести дату и время проведения процедуры открытия доступа к </w:t>
      </w:r>
      <w:r w:rsidR="00423B71">
        <w:rPr>
          <w:rFonts w:ascii="Times New Roman" w:hAnsi="Times New Roman" w:cs="Times New Roman"/>
          <w:sz w:val="28"/>
          <w:szCs w:val="28"/>
        </w:rPr>
        <w:t>з</w:t>
      </w:r>
      <w:r w:rsidR="00423B71" w:rsidRPr="00327427">
        <w:rPr>
          <w:rFonts w:ascii="Times New Roman" w:hAnsi="Times New Roman" w:cs="Times New Roman"/>
          <w:sz w:val="28"/>
          <w:szCs w:val="28"/>
        </w:rPr>
        <w:t xml:space="preserve">аявкам, дату открытия стадии формирования итогового протокола. Уведомление об изменении сроков размещается </w:t>
      </w:r>
      <w:r w:rsidR="00423B71">
        <w:rPr>
          <w:rFonts w:ascii="Times New Roman" w:hAnsi="Times New Roman" w:cs="Times New Roman"/>
          <w:sz w:val="28"/>
          <w:szCs w:val="28"/>
        </w:rPr>
        <w:t>в ЕИС и на ЭТП ГПБ</w:t>
      </w:r>
      <w:r w:rsidR="00423B71" w:rsidRPr="00327427">
        <w:rPr>
          <w:rFonts w:ascii="Times New Roman" w:hAnsi="Times New Roman" w:cs="Times New Roman"/>
          <w:sz w:val="28"/>
          <w:szCs w:val="28"/>
        </w:rPr>
        <w:t xml:space="preserve"> не позднее чем в течение трех дней со дня принятия решения об изменении сроков.</w:t>
      </w:r>
    </w:p>
    <w:p w:rsidR="00423B71" w:rsidRPr="003348FA" w:rsidRDefault="003348FA" w:rsidP="00423B7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B71" w:rsidRPr="000565BE">
        <w:rPr>
          <w:rFonts w:ascii="Times New Roman" w:hAnsi="Times New Roman" w:cs="Times New Roman"/>
          <w:sz w:val="28"/>
          <w:szCs w:val="28"/>
        </w:rPr>
        <w:t xml:space="preserve">В соответствии с пунктом 7.4.2 Положения о закупках в случае внесения изменений в Извещение, Документацию срок подачи заявок должен быть продлен таким образом, чтобы с даты размещения в ЕИС указанных изменений до даты окончания срока подачи заявок </w:t>
      </w:r>
      <w:r w:rsidR="00423B71" w:rsidRPr="003348FA">
        <w:rPr>
          <w:rFonts w:ascii="Times New Roman" w:hAnsi="Times New Roman" w:cs="Times New Roman"/>
          <w:sz w:val="28"/>
          <w:szCs w:val="28"/>
        </w:rPr>
        <w:t>оставалось не менее половины срока подачи заявок, установленного Положением о закупке.</w:t>
      </w:r>
    </w:p>
    <w:p w:rsidR="00423B71" w:rsidRPr="003348FA" w:rsidRDefault="00423B71" w:rsidP="0042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73">
        <w:rPr>
          <w:rFonts w:ascii="Times New Roman" w:hAnsi="Times New Roman" w:cs="Times New Roman"/>
          <w:sz w:val="28"/>
          <w:szCs w:val="28"/>
        </w:rPr>
        <w:t xml:space="preserve">В соответствии с пунктом 14.4.1 Положения о закупках извещение о проведении открытого конкурентного отбора размещается Заказчиком (Организатором) в </w:t>
      </w:r>
      <w:r>
        <w:rPr>
          <w:rFonts w:ascii="Times New Roman" w:hAnsi="Times New Roman" w:cs="Times New Roman"/>
          <w:sz w:val="28"/>
          <w:szCs w:val="28"/>
        </w:rPr>
        <w:t>ЕИС</w:t>
      </w:r>
      <w:r w:rsidRPr="003A2C73">
        <w:rPr>
          <w:rFonts w:ascii="Times New Roman" w:hAnsi="Times New Roman" w:cs="Times New Roman"/>
          <w:sz w:val="28"/>
          <w:szCs w:val="28"/>
        </w:rPr>
        <w:t xml:space="preserve"> </w:t>
      </w:r>
      <w:r w:rsidRPr="003348FA">
        <w:rPr>
          <w:rFonts w:ascii="Times New Roman" w:hAnsi="Times New Roman" w:cs="Times New Roman"/>
          <w:sz w:val="28"/>
          <w:szCs w:val="28"/>
        </w:rPr>
        <w:t xml:space="preserve">не позднее чем за 5 рабочих дней до даты окончания срока подачи заявок на участие в закупке. </w:t>
      </w:r>
    </w:p>
    <w:p w:rsidR="00423B71" w:rsidRDefault="00423B71" w:rsidP="0042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8FA">
        <w:rPr>
          <w:rFonts w:ascii="Times New Roman" w:hAnsi="Times New Roman" w:cs="Times New Roman"/>
          <w:sz w:val="28"/>
          <w:szCs w:val="28"/>
        </w:rPr>
        <w:t>Таким образом, при применении пункта 7.4.2 Положения о закупках половина срока подачи заявок составляет 3 рабочих дня.</w:t>
      </w:r>
    </w:p>
    <w:p w:rsidR="00423B71" w:rsidRDefault="00423B71" w:rsidP="00423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Извещению (редакция № 1 от 28.02.2022, редакция № 2 от 04.03.2022), сроки окончания подачи заявок, открытия доступа к                            заявкам, открытия стадии формирования Итогового протокола определены 11.03.2022.</w:t>
      </w:r>
    </w:p>
    <w:p w:rsidR="00423B71" w:rsidRDefault="00423B71" w:rsidP="00334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48FA">
        <w:rPr>
          <w:rFonts w:ascii="Times New Roman" w:hAnsi="Times New Roman" w:cs="Times New Roman"/>
          <w:sz w:val="28"/>
          <w:szCs w:val="28"/>
        </w:rPr>
        <w:t xml:space="preserve"> 05.03.2022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(до открытия доступа к заявкам) принял решение о продлении указанных сроков с 11.03.2022 </w:t>
      </w:r>
      <w:r w:rsidRPr="003348FA">
        <w:rPr>
          <w:rFonts w:ascii="Times New Roman" w:hAnsi="Times New Roman" w:cs="Times New Roman"/>
          <w:sz w:val="28"/>
          <w:szCs w:val="28"/>
        </w:rPr>
        <w:t>до 14.03.2022</w:t>
      </w:r>
      <w:r>
        <w:rPr>
          <w:rFonts w:ascii="Times New Roman" w:hAnsi="Times New Roman" w:cs="Times New Roman"/>
          <w:sz w:val="28"/>
          <w:szCs w:val="28"/>
        </w:rPr>
        <w:t>, разместив Извещение в редакции № 3</w:t>
      </w:r>
      <w:r w:rsidR="00334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открытом доступе в ЕИС в эту же дату.</w:t>
      </w:r>
    </w:p>
    <w:p w:rsidR="00423B71" w:rsidRPr="003348FA" w:rsidRDefault="003348FA" w:rsidP="00423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8F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23B71" w:rsidRPr="003348FA">
        <w:rPr>
          <w:rFonts w:ascii="Times New Roman" w:hAnsi="Times New Roman" w:cs="Times New Roman"/>
          <w:sz w:val="28"/>
          <w:szCs w:val="28"/>
        </w:rPr>
        <w:t>о есть срок подачи заявок был продлен Организатором надлежащим образом.</w:t>
      </w:r>
    </w:p>
    <w:p w:rsidR="00423B71" w:rsidRDefault="009C55AB" w:rsidP="00423B71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3B71">
        <w:rPr>
          <w:rFonts w:ascii="Times New Roman" w:hAnsi="Times New Roman" w:cs="Times New Roman"/>
          <w:sz w:val="28"/>
          <w:szCs w:val="28"/>
        </w:rPr>
        <w:t>Кроме того, поскольку Заявитель п</w:t>
      </w:r>
      <w:r w:rsidR="00423B71" w:rsidRPr="000565BE">
        <w:rPr>
          <w:rFonts w:ascii="Times New Roman" w:hAnsi="Times New Roman" w:cs="Times New Roman"/>
          <w:sz w:val="28"/>
          <w:szCs w:val="28"/>
        </w:rPr>
        <w:t>одал заявку на участие в закупке</w:t>
      </w:r>
      <w:r w:rsidR="00423B71">
        <w:rPr>
          <w:rFonts w:ascii="Times New Roman" w:hAnsi="Times New Roman" w:cs="Times New Roman"/>
          <w:sz w:val="28"/>
          <w:szCs w:val="28"/>
        </w:rPr>
        <w:t xml:space="preserve">, то продление Организатором сроков проведения закупочных процедур не могло </w:t>
      </w:r>
      <w:r w:rsidR="00423B71">
        <w:rPr>
          <w:rFonts w:ascii="Times New Roman" w:hAnsi="Times New Roman" w:cs="Times New Roman"/>
          <w:sz w:val="28"/>
          <w:szCs w:val="28"/>
        </w:rPr>
        <w:lastRenderedPageBreak/>
        <w:t>повлечь нарушения законных прав и интересов Заявителя, касающихся его участия в закупке.</w:t>
      </w:r>
    </w:p>
    <w:p w:rsidR="00423B71" w:rsidRPr="00F12273" w:rsidRDefault="009C55AB" w:rsidP="00423B71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273">
        <w:rPr>
          <w:rFonts w:ascii="Times New Roman" w:hAnsi="Times New Roman" w:cs="Times New Roman"/>
          <w:sz w:val="28"/>
          <w:szCs w:val="28"/>
        </w:rPr>
        <w:t>Д</w:t>
      </w:r>
      <w:r w:rsidR="00423B71" w:rsidRPr="00F12273">
        <w:rPr>
          <w:rFonts w:ascii="Times New Roman" w:hAnsi="Times New Roman" w:cs="Times New Roman"/>
          <w:sz w:val="28"/>
          <w:szCs w:val="28"/>
        </w:rPr>
        <w:t>ата подведения итогов</w:t>
      </w:r>
      <w:r w:rsidR="00423B71">
        <w:rPr>
          <w:rFonts w:ascii="Times New Roman" w:hAnsi="Times New Roman" w:cs="Times New Roman"/>
          <w:sz w:val="28"/>
          <w:szCs w:val="28"/>
        </w:rPr>
        <w:t xml:space="preserve"> (Извещения в редакциях №1-3)</w:t>
      </w:r>
      <w:r w:rsidRPr="00F12273">
        <w:rPr>
          <w:rFonts w:ascii="Times New Roman" w:hAnsi="Times New Roman" w:cs="Times New Roman"/>
          <w:sz w:val="28"/>
          <w:szCs w:val="28"/>
        </w:rPr>
        <w:t xml:space="preserve"> первоначально</w:t>
      </w:r>
      <w:r w:rsidR="00423B71">
        <w:rPr>
          <w:rFonts w:ascii="Times New Roman" w:hAnsi="Times New Roman" w:cs="Times New Roman"/>
          <w:sz w:val="28"/>
          <w:szCs w:val="28"/>
        </w:rPr>
        <w:t xml:space="preserve"> была </w:t>
      </w:r>
      <w:r w:rsidR="00423B71" w:rsidRPr="00F12273">
        <w:rPr>
          <w:rFonts w:ascii="Times New Roman" w:hAnsi="Times New Roman" w:cs="Times New Roman"/>
          <w:sz w:val="28"/>
          <w:szCs w:val="28"/>
        </w:rPr>
        <w:t>определена 16.03.2022</w:t>
      </w:r>
      <w:r w:rsidR="00423B71">
        <w:rPr>
          <w:rFonts w:ascii="Times New Roman" w:hAnsi="Times New Roman" w:cs="Times New Roman"/>
          <w:sz w:val="28"/>
          <w:szCs w:val="28"/>
        </w:rPr>
        <w:t>.</w:t>
      </w:r>
    </w:p>
    <w:p w:rsidR="00423B71" w:rsidRDefault="00423B71" w:rsidP="0042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1.8.5 Документации </w:t>
      </w:r>
      <w:r w:rsidRPr="00F12273">
        <w:rPr>
          <w:rFonts w:ascii="Times New Roman" w:hAnsi="Times New Roman" w:cs="Times New Roman"/>
          <w:sz w:val="28"/>
          <w:szCs w:val="28"/>
        </w:rPr>
        <w:t>в любое время до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 закупки Организатор вправе изменить дату рассмотрения заявок участников и подведения итогов закупки. </w:t>
      </w:r>
      <w:r w:rsidRPr="00F12273">
        <w:rPr>
          <w:rFonts w:ascii="Times New Roman" w:hAnsi="Times New Roman" w:cs="Times New Roman"/>
          <w:sz w:val="28"/>
          <w:szCs w:val="28"/>
        </w:rPr>
        <w:t>Извещение о переносе сроков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327427">
        <w:rPr>
          <w:rFonts w:ascii="Times New Roman" w:hAnsi="Times New Roman" w:cs="Times New Roman"/>
          <w:sz w:val="28"/>
          <w:szCs w:val="28"/>
        </w:rPr>
        <w:t>на сайтах (сайте) в информационно-телекоммуникационной сети Интернет, указанных в</w:t>
      </w:r>
      <w:r w:rsidR="00F12273">
        <w:rPr>
          <w:rFonts w:ascii="Times New Roman" w:hAnsi="Times New Roman" w:cs="Times New Roman"/>
          <w:sz w:val="28"/>
          <w:szCs w:val="28"/>
        </w:rPr>
        <w:t xml:space="preserve"> п</w:t>
      </w:r>
      <w:r w:rsidRPr="00327427">
        <w:rPr>
          <w:rFonts w:ascii="Times New Roman" w:hAnsi="Times New Roman" w:cs="Times New Roman"/>
          <w:sz w:val="28"/>
          <w:szCs w:val="28"/>
        </w:rPr>
        <w:t xml:space="preserve">ункте 5.1.3 Информационной карты, </w:t>
      </w:r>
      <w:r w:rsidRPr="00F12273">
        <w:rPr>
          <w:rFonts w:ascii="Times New Roman" w:hAnsi="Times New Roman" w:cs="Times New Roman"/>
          <w:sz w:val="28"/>
          <w:szCs w:val="28"/>
        </w:rPr>
        <w:t>не позднее чем в течение трех дней со дня принятия решения об изменении сроков</w:t>
      </w:r>
      <w:r w:rsidRPr="00327427">
        <w:rPr>
          <w:rFonts w:ascii="Times New Roman" w:hAnsi="Times New Roman" w:cs="Times New Roman"/>
          <w:sz w:val="28"/>
          <w:szCs w:val="28"/>
        </w:rPr>
        <w:t>.</w:t>
      </w:r>
    </w:p>
    <w:p w:rsidR="00423B71" w:rsidRDefault="00423B71" w:rsidP="0042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16.03.2022 (день подведения итогов), воспользовавшись указанным правом, Организатор </w:t>
      </w:r>
      <w:r w:rsidRPr="00F12273">
        <w:rPr>
          <w:rFonts w:ascii="Times New Roman" w:hAnsi="Times New Roman" w:cs="Times New Roman"/>
          <w:sz w:val="28"/>
          <w:szCs w:val="28"/>
        </w:rPr>
        <w:t>принял решение о переносе даты подведения итогов на 23.03.2022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B71" w:rsidRDefault="00423B71" w:rsidP="0042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273">
        <w:rPr>
          <w:rFonts w:ascii="Times New Roman" w:hAnsi="Times New Roman" w:cs="Times New Roman"/>
          <w:sz w:val="28"/>
          <w:szCs w:val="28"/>
        </w:rPr>
        <w:t>18.03.2022 с соблюдением трехдневного срока</w:t>
      </w:r>
      <w:r>
        <w:rPr>
          <w:rFonts w:ascii="Times New Roman" w:hAnsi="Times New Roman" w:cs="Times New Roman"/>
          <w:sz w:val="28"/>
          <w:szCs w:val="28"/>
        </w:rPr>
        <w:t xml:space="preserve"> Извещение о переносе сроков (редакция № 4) размещено в открытом доступе в ЕИС, а участники закупки, </w:t>
      </w:r>
      <w:r w:rsidRPr="00695CD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F12273">
        <w:rPr>
          <w:rFonts w:ascii="Times New Roman" w:hAnsi="Times New Roman" w:cs="Times New Roman"/>
          <w:sz w:val="28"/>
          <w:szCs w:val="28"/>
        </w:rPr>
        <w:t>Заявитель,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273">
        <w:rPr>
          <w:rFonts w:ascii="Times New Roman" w:hAnsi="Times New Roman" w:cs="Times New Roman"/>
          <w:sz w:val="28"/>
          <w:szCs w:val="28"/>
        </w:rPr>
        <w:t>дополнительно уведомлены</w:t>
      </w:r>
      <w:r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ЭТП ГПБ путем направления сообщения в личный кабинет и на адрес электронной почты. </w:t>
      </w:r>
    </w:p>
    <w:p w:rsidR="00423B71" w:rsidRPr="00F12273" w:rsidRDefault="00423B71" w:rsidP="0042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Перенос даты подведения итогов предоставляет участникам, уже подавшим заявки на участие в закупке, право снизить свои ценовые предложения (пункт 2.4.6 Документации) без возможности изменения иных условий Заявки (пункт 2.4.7 Документации).  </w:t>
      </w:r>
      <w:r w:rsidRPr="00F12273">
        <w:rPr>
          <w:rFonts w:ascii="Times New Roman" w:hAnsi="Times New Roman" w:cs="Times New Roman"/>
          <w:sz w:val="28"/>
          <w:szCs w:val="28"/>
        </w:rPr>
        <w:t>Указанное право предоставляется в равной степени ко всем участникам закупки.</w:t>
      </w:r>
    </w:p>
    <w:p w:rsidR="00423B71" w:rsidRDefault="00423B71" w:rsidP="0042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ни Заявитель, ни другие участники закупки, не воспользовались правом снижения ценового предложения после 18.03.2022.</w:t>
      </w:r>
    </w:p>
    <w:p w:rsidR="00423B71" w:rsidRDefault="00423B71" w:rsidP="00423B71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2.1.2 Документации участники </w:t>
      </w:r>
      <w:r w:rsidRPr="004D6EA4">
        <w:rPr>
          <w:rFonts w:ascii="Times New Roman" w:hAnsi="Times New Roman" w:cs="Times New Roman"/>
          <w:sz w:val="28"/>
          <w:szCs w:val="28"/>
        </w:rPr>
        <w:t>должны самостоятельно 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изменения, вносимые в Извещение и                                     Документацию,</w:t>
      </w:r>
      <w:r w:rsidRPr="004D6EA4">
        <w:rPr>
          <w:rFonts w:ascii="Times New Roman" w:hAnsi="Times New Roman" w:cs="Times New Roman"/>
          <w:sz w:val="28"/>
          <w:szCs w:val="28"/>
        </w:rPr>
        <w:t xml:space="preserve"> </w:t>
      </w:r>
      <w:r w:rsidRPr="004415EC">
        <w:rPr>
          <w:rFonts w:ascii="Times New Roman" w:hAnsi="Times New Roman" w:cs="Times New Roman"/>
          <w:sz w:val="28"/>
          <w:szCs w:val="28"/>
        </w:rPr>
        <w:t xml:space="preserve">информация о которых размещена </w:t>
      </w:r>
      <w:r>
        <w:rPr>
          <w:rFonts w:ascii="Times New Roman" w:hAnsi="Times New Roman" w:cs="Times New Roman"/>
          <w:sz w:val="28"/>
          <w:szCs w:val="28"/>
        </w:rPr>
        <w:t>в ЕИС</w:t>
      </w:r>
      <w:r w:rsidRPr="00441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Отслеживание информации о состоянии закупки в открытой части ЕИС является предпринимательским риском участника как профессионального субъекта хозяйствующей деятельности конкурентного рынка закупок охранных услуг.</w:t>
      </w:r>
    </w:p>
    <w:p w:rsidR="00423B71" w:rsidRDefault="00423B71" w:rsidP="00423B71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довод жалобы подлежит отклонению.</w:t>
      </w:r>
    </w:p>
    <w:p w:rsidR="00423B71" w:rsidRDefault="00E036D1" w:rsidP="00423B71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довода жалобы о лучшем ценовом предложении Заявителя.</w:t>
      </w:r>
    </w:p>
    <w:p w:rsidR="00E036D1" w:rsidRPr="00E036D1" w:rsidRDefault="00423B71" w:rsidP="00E03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D1">
        <w:rPr>
          <w:rFonts w:ascii="Times New Roman" w:hAnsi="Times New Roman" w:cs="Times New Roman"/>
          <w:sz w:val="28"/>
          <w:szCs w:val="28"/>
        </w:rPr>
        <w:t xml:space="preserve">Лучшее ценовое предложение не является безусловным основанием для победы, значение имеют также и </w:t>
      </w:r>
      <w:proofErr w:type="spellStart"/>
      <w:r w:rsidRPr="00E036D1">
        <w:rPr>
          <w:rFonts w:ascii="Times New Roman" w:hAnsi="Times New Roman" w:cs="Times New Roman"/>
          <w:sz w:val="28"/>
          <w:szCs w:val="28"/>
        </w:rPr>
        <w:t>нестоимостные</w:t>
      </w:r>
      <w:proofErr w:type="spellEnd"/>
      <w:r w:rsidRPr="00E036D1">
        <w:rPr>
          <w:rFonts w:ascii="Times New Roman" w:hAnsi="Times New Roman" w:cs="Times New Roman"/>
          <w:sz w:val="28"/>
          <w:szCs w:val="28"/>
        </w:rPr>
        <w:t xml:space="preserve"> подкритерии</w:t>
      </w:r>
      <w:r w:rsidR="00E036D1">
        <w:rPr>
          <w:rFonts w:ascii="Times New Roman" w:hAnsi="Times New Roman" w:cs="Times New Roman"/>
          <w:sz w:val="28"/>
          <w:szCs w:val="28"/>
        </w:rPr>
        <w:t xml:space="preserve"> оценки заявок участников</w:t>
      </w:r>
      <w:r w:rsidRPr="00E036D1">
        <w:rPr>
          <w:rFonts w:ascii="Times New Roman" w:hAnsi="Times New Roman" w:cs="Times New Roman"/>
          <w:sz w:val="28"/>
          <w:szCs w:val="28"/>
        </w:rPr>
        <w:t>.</w:t>
      </w:r>
    </w:p>
    <w:p w:rsidR="00E036D1" w:rsidRPr="00E036D1" w:rsidRDefault="00E036D1" w:rsidP="00E03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D1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36D1">
        <w:rPr>
          <w:rFonts w:ascii="Times New Roman" w:hAnsi="Times New Roman" w:cs="Times New Roman"/>
          <w:sz w:val="28"/>
          <w:szCs w:val="28"/>
        </w:rPr>
        <w:t xml:space="preserve">ствии с </w:t>
      </w:r>
      <w:proofErr w:type="gramStart"/>
      <w:r w:rsidRPr="00E036D1">
        <w:rPr>
          <w:rFonts w:ascii="Times New Roman" w:hAnsi="Times New Roman" w:cs="Times New Roman"/>
          <w:sz w:val="28"/>
          <w:szCs w:val="28"/>
        </w:rPr>
        <w:t>пунктом  1.2.13</w:t>
      </w:r>
      <w:proofErr w:type="gramEnd"/>
      <w:r w:rsidRPr="00E036D1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36D1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 xml:space="preserve">ем признается </w:t>
      </w:r>
      <w:r w:rsidRPr="00E036D1">
        <w:rPr>
          <w:rFonts w:ascii="Times New Roman" w:hAnsi="Times New Roman" w:cs="Times New Roman"/>
          <w:sz w:val="28"/>
          <w:szCs w:val="28"/>
        </w:rPr>
        <w:t xml:space="preserve"> частник, наиболее полно соответствующий требованиям документации о конкурентном отборе и подавший заявку на участие в конкурентном отборе, признанную наилучшей по итогам оценки и сопоставления заявок.</w:t>
      </w:r>
    </w:p>
    <w:p w:rsidR="00423B71" w:rsidRDefault="00423B71" w:rsidP="0042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A1">
        <w:rPr>
          <w:rFonts w:ascii="Times New Roman" w:hAnsi="Times New Roman" w:cs="Times New Roman"/>
          <w:sz w:val="28"/>
          <w:szCs w:val="28"/>
        </w:rPr>
        <w:t>В соответствии с пунктом 1.4.9 Положения о закупках закупочная комиссия принимает решение об определении поставщика (подрядчика, исполнителя) по результатам закупки на основе принципов справедливого, равного и объективного отношения к участникам закупки с учетом критериев оценки и сопоставления заявок, указанных в документации о закупке.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AA1">
        <w:rPr>
          <w:rFonts w:ascii="Times New Roman" w:hAnsi="Times New Roman" w:cs="Times New Roman"/>
          <w:sz w:val="28"/>
          <w:szCs w:val="28"/>
        </w:rPr>
        <w:t xml:space="preserve">Лучшей признается заявка, </w:t>
      </w:r>
      <w:r w:rsidRPr="00D40AA1">
        <w:rPr>
          <w:rFonts w:ascii="Times New Roman" w:hAnsi="Times New Roman" w:cs="Times New Roman"/>
          <w:sz w:val="28"/>
          <w:szCs w:val="28"/>
        </w:rPr>
        <w:lastRenderedPageBreak/>
        <w:t>набравшая наибольшее количество баллов в соответствии с методикой оценки заявок, включенной в закупочную документацию.</w:t>
      </w:r>
    </w:p>
    <w:p w:rsidR="00423B71" w:rsidRDefault="00423B71" w:rsidP="0042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2.5.3 документации анализ </w:t>
      </w:r>
      <w:r w:rsidRPr="00CD1A1A">
        <w:rPr>
          <w:rFonts w:ascii="Times New Roman" w:hAnsi="Times New Roman" w:cs="Times New Roman"/>
          <w:sz w:val="28"/>
          <w:szCs w:val="28"/>
        </w:rPr>
        <w:t xml:space="preserve">рассмотрение и оценка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1A1A">
        <w:rPr>
          <w:rFonts w:ascii="Times New Roman" w:hAnsi="Times New Roman" w:cs="Times New Roman"/>
          <w:sz w:val="28"/>
          <w:szCs w:val="28"/>
        </w:rPr>
        <w:t>аявок проводится в соответствии с Приложением 3 «Методика анализа и оценки заявок на участие в конкурентном отборе».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71" w:rsidRDefault="00423B71" w:rsidP="0042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разделу 3 Методики </w:t>
      </w:r>
      <w:r w:rsidRPr="00CD1A1A">
        <w:rPr>
          <w:rFonts w:ascii="Times New Roman" w:hAnsi="Times New Roman" w:cs="Times New Roman"/>
          <w:sz w:val="28"/>
          <w:szCs w:val="28"/>
        </w:rPr>
        <w:t>устанавливается следующее долевое соотношение между максимально возможными оценками</w:t>
      </w:r>
      <w:r w:rsidRPr="00E036D1">
        <w:rPr>
          <w:rFonts w:ascii="Times New Roman" w:hAnsi="Times New Roman" w:cs="Times New Roman"/>
          <w:sz w:val="28"/>
          <w:szCs w:val="28"/>
        </w:rPr>
        <w:t xml:space="preserve">: стоимостной – 20%, </w:t>
      </w:r>
      <w:proofErr w:type="spellStart"/>
      <w:r w:rsidRPr="00E036D1">
        <w:rPr>
          <w:rFonts w:ascii="Times New Roman" w:hAnsi="Times New Roman" w:cs="Times New Roman"/>
          <w:sz w:val="28"/>
          <w:szCs w:val="28"/>
        </w:rPr>
        <w:t>нестоимостной</w:t>
      </w:r>
      <w:proofErr w:type="spellEnd"/>
      <w:r w:rsidRPr="00E036D1">
        <w:rPr>
          <w:rFonts w:ascii="Times New Roman" w:hAnsi="Times New Roman" w:cs="Times New Roman"/>
          <w:sz w:val="28"/>
          <w:szCs w:val="28"/>
        </w:rPr>
        <w:t xml:space="preserve"> – 80%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B71" w:rsidRDefault="00423B71" w:rsidP="00423B71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A1">
        <w:rPr>
          <w:rFonts w:ascii="Times New Roman" w:hAnsi="Times New Roman" w:cs="Times New Roman"/>
          <w:sz w:val="28"/>
          <w:szCs w:val="28"/>
        </w:rPr>
        <w:t xml:space="preserve">Из указанного следует, что для признания предлагаемых условий наилучшими по итогам закупки недостаточно предоставить только привлекательное ценовое предложение, нужно также набрать баллы по </w:t>
      </w:r>
      <w:proofErr w:type="spellStart"/>
      <w:r w:rsidRPr="00D40AA1">
        <w:rPr>
          <w:rFonts w:ascii="Times New Roman" w:hAnsi="Times New Roman" w:cs="Times New Roman"/>
          <w:sz w:val="28"/>
          <w:szCs w:val="28"/>
        </w:rPr>
        <w:t>нестоимостному</w:t>
      </w:r>
      <w:proofErr w:type="spellEnd"/>
      <w:r w:rsidRPr="00D40AA1">
        <w:rPr>
          <w:rFonts w:ascii="Times New Roman" w:hAnsi="Times New Roman" w:cs="Times New Roman"/>
          <w:sz w:val="28"/>
          <w:szCs w:val="28"/>
        </w:rPr>
        <w:t xml:space="preserve"> критерию оценки.</w:t>
      </w:r>
    </w:p>
    <w:p w:rsidR="00423B71" w:rsidRDefault="00423B71" w:rsidP="0042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A1">
        <w:rPr>
          <w:rFonts w:ascii="Times New Roman" w:hAnsi="Times New Roman" w:cs="Times New Roman"/>
          <w:sz w:val="28"/>
          <w:szCs w:val="28"/>
        </w:rPr>
        <w:t xml:space="preserve">Организатор, действуя добросовестно и разумно, обязан </w:t>
      </w:r>
      <w:bookmarkStart w:id="0" w:name="_Hlk61000862"/>
      <w:r w:rsidRPr="00D40AA1">
        <w:rPr>
          <w:rFonts w:ascii="Times New Roman" w:hAnsi="Times New Roman" w:cs="Times New Roman"/>
          <w:sz w:val="28"/>
          <w:szCs w:val="28"/>
        </w:rPr>
        <w:t>проявить должную степень осмотрительности и внимательности</w:t>
      </w:r>
      <w:bookmarkEnd w:id="0"/>
      <w:r w:rsidRPr="00D40AA1">
        <w:rPr>
          <w:rFonts w:ascii="Times New Roman" w:hAnsi="Times New Roman" w:cs="Times New Roman"/>
          <w:sz w:val="28"/>
          <w:szCs w:val="28"/>
        </w:rPr>
        <w:t xml:space="preserve"> при отборе потенциального контрагента и реализовывать меры, направленные на сокращение издержек и получение максимальной эффективности в рамках проведения закупки, в связи с чем отдает предпочтение </w:t>
      </w:r>
      <w:r w:rsidRPr="00E036D1">
        <w:rPr>
          <w:rFonts w:ascii="Times New Roman" w:hAnsi="Times New Roman" w:cs="Times New Roman"/>
          <w:sz w:val="28"/>
          <w:szCs w:val="28"/>
        </w:rPr>
        <w:t>совокупности необходимых показателей цены, качества и надежности</w:t>
      </w:r>
      <w:r w:rsidRPr="00D40AA1">
        <w:rPr>
          <w:rFonts w:ascii="Times New Roman" w:hAnsi="Times New Roman" w:cs="Times New Roman"/>
          <w:sz w:val="28"/>
          <w:szCs w:val="28"/>
        </w:rPr>
        <w:t xml:space="preserve"> (часть 1 статьи 1 Закона о закупках).</w:t>
      </w:r>
    </w:p>
    <w:p w:rsidR="00423B71" w:rsidRDefault="00423B71" w:rsidP="0042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подтверждении указанной позиции Итоговый протокол содержит решение закупочной комиссии о присвоении каждой заявке балльной оценки по стоимостному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нестоимостному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411"/>
        <w:gridCol w:w="1812"/>
        <w:gridCol w:w="1888"/>
        <w:gridCol w:w="1689"/>
        <w:gridCol w:w="2373"/>
      </w:tblGrid>
      <w:tr w:rsidR="00423B71" w:rsidRPr="004E7D71" w:rsidTr="00695285">
        <w:trPr>
          <w:trHeight w:val="778"/>
        </w:trPr>
        <w:tc>
          <w:tcPr>
            <w:tcW w:w="2411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1812" w:type="dxa"/>
          </w:tcPr>
          <w:p w:rsidR="00423B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Стоимостной</w:t>
            </w:r>
          </w:p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888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Нестоимостной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критерий</w:t>
            </w:r>
          </w:p>
        </w:tc>
        <w:tc>
          <w:tcPr>
            <w:tcW w:w="1689" w:type="dxa"/>
          </w:tcPr>
          <w:p w:rsidR="00423B71" w:rsidRPr="004E7D71" w:rsidRDefault="00423B71" w:rsidP="00C5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52D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аллах)</w:t>
            </w:r>
          </w:p>
        </w:tc>
        <w:tc>
          <w:tcPr>
            <w:tcW w:w="2373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порядковый номер (значение) Заявки</w:t>
            </w:r>
          </w:p>
        </w:tc>
      </w:tr>
      <w:tr w:rsidR="00423B71" w:rsidRPr="004E7D71" w:rsidTr="00695285">
        <w:tc>
          <w:tcPr>
            <w:tcW w:w="2411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(победитель)</w:t>
            </w:r>
          </w:p>
        </w:tc>
        <w:tc>
          <w:tcPr>
            <w:tcW w:w="1812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888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689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80,14</w:t>
            </w:r>
          </w:p>
        </w:tc>
        <w:tc>
          <w:tcPr>
            <w:tcW w:w="2373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B71" w:rsidRPr="004E7D71" w:rsidTr="00695285">
        <w:tc>
          <w:tcPr>
            <w:tcW w:w="2411" w:type="dxa"/>
          </w:tcPr>
          <w:p w:rsidR="00423B71" w:rsidRPr="004E7D71" w:rsidRDefault="00423B71" w:rsidP="0069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2(Заявитель жалобы)</w:t>
            </w:r>
          </w:p>
        </w:tc>
        <w:tc>
          <w:tcPr>
            <w:tcW w:w="1812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88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689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2373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B71" w:rsidRPr="004E7D71" w:rsidTr="00695285">
        <w:tc>
          <w:tcPr>
            <w:tcW w:w="2411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19,88</w:t>
            </w:r>
          </w:p>
        </w:tc>
        <w:tc>
          <w:tcPr>
            <w:tcW w:w="1888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689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75,88</w:t>
            </w:r>
          </w:p>
        </w:tc>
        <w:tc>
          <w:tcPr>
            <w:tcW w:w="2373" w:type="dxa"/>
          </w:tcPr>
          <w:p w:rsidR="00423B71" w:rsidRPr="004E7D71" w:rsidRDefault="00423B71" w:rsidP="000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3B71" w:rsidRDefault="00423B71" w:rsidP="0042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содержания Итогового протокола, заявка Заявителя, даже при наличии преимущества в балльной оценке по стоимостному критерию (20,00 баллов у Заявителя, 19,14 баллов у победителя, разница 0,86 баллов), значительно уступает бальной оценке заявки победителя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нестоимостному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критерию (57,00 баллов у Заявителя, 61,00 балл у победителя, разница 4 балла). Итоговая разница в баллах в пользу победителя закупки составила 3,14 баллов (77,00 баллов у Заявителя, 80,14 баллов у победителя).</w:t>
      </w:r>
    </w:p>
    <w:p w:rsidR="00423B71" w:rsidRDefault="00423B71" w:rsidP="0042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83">
        <w:rPr>
          <w:rFonts w:ascii="Times New Roman" w:hAnsi="Times New Roman" w:cs="Times New Roman"/>
          <w:sz w:val="28"/>
          <w:szCs w:val="28"/>
        </w:rPr>
        <w:t xml:space="preserve">На этапе подготовки и подачи заявки Заявитель согласовал положения документации о закупке в полном объеме путем подачи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D97C83">
        <w:rPr>
          <w:rFonts w:ascii="Times New Roman" w:hAnsi="Times New Roman" w:cs="Times New Roman"/>
          <w:sz w:val="28"/>
          <w:szCs w:val="28"/>
        </w:rPr>
        <w:t>заявки на участие в закупке</w:t>
      </w:r>
      <w:r w:rsidR="00E036D1">
        <w:rPr>
          <w:rFonts w:ascii="Times New Roman" w:hAnsi="Times New Roman" w:cs="Times New Roman"/>
          <w:sz w:val="28"/>
          <w:szCs w:val="28"/>
        </w:rPr>
        <w:t>.</w:t>
      </w:r>
      <w:r w:rsidRPr="00D9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заявке также приложено </w:t>
      </w:r>
      <w:r w:rsidRPr="00D97C83">
        <w:rPr>
          <w:rFonts w:ascii="Times New Roman" w:hAnsi="Times New Roman" w:cs="Times New Roman"/>
          <w:sz w:val="28"/>
          <w:szCs w:val="28"/>
        </w:rPr>
        <w:t>письмо-оферт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7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подтверждающее факт согласия </w:t>
      </w:r>
      <w:r w:rsidRPr="00D97C83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условиями документации</w:t>
      </w:r>
      <w:r w:rsidRPr="00D97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B71" w:rsidRPr="00E036D1" w:rsidRDefault="00E036D1" w:rsidP="0042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не представил</w:t>
      </w:r>
      <w:r w:rsidR="00423B71" w:rsidRPr="0047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возражений относительно</w:t>
      </w:r>
      <w:r w:rsidR="00423B71" w:rsidRPr="0047467F">
        <w:rPr>
          <w:rFonts w:ascii="Times New Roman" w:hAnsi="Times New Roman" w:cs="Times New Roman"/>
          <w:sz w:val="28"/>
          <w:szCs w:val="28"/>
        </w:rPr>
        <w:t xml:space="preserve"> оценки его заявки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нестоимостных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критериев оценки, </w:t>
      </w:r>
      <w:r w:rsidRPr="00E036D1">
        <w:rPr>
          <w:rFonts w:ascii="Times New Roman" w:hAnsi="Times New Roman" w:cs="Times New Roman"/>
          <w:sz w:val="28"/>
          <w:szCs w:val="28"/>
        </w:rPr>
        <w:t>а выража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23B71" w:rsidRPr="00E036D1">
        <w:rPr>
          <w:rFonts w:ascii="Times New Roman" w:hAnsi="Times New Roman" w:cs="Times New Roman"/>
          <w:sz w:val="28"/>
          <w:szCs w:val="28"/>
        </w:rPr>
        <w:t xml:space="preserve"> лишь несогласие с итогами закупки, что не является основанием для признания жалобы обоснованной. </w:t>
      </w:r>
    </w:p>
    <w:p w:rsidR="00423B71" w:rsidRDefault="00423B71" w:rsidP="00423B71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довод Заявителя о том, что лучшего ценового предложения достаточно для победы в закупке, подлежит отклонению.</w:t>
      </w:r>
    </w:p>
    <w:p w:rsidR="00423B71" w:rsidRDefault="00423B71" w:rsidP="0042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13DA">
        <w:rPr>
          <w:rFonts w:ascii="Times New Roman" w:hAnsi="Times New Roman" w:cs="Times New Roman"/>
          <w:sz w:val="28"/>
          <w:szCs w:val="28"/>
        </w:rPr>
        <w:t>ассмотрение жалобы должно ограничиваться ее доводами, подкрепленными соответствующими доказательствами (часть 13 статьи 3 Закона о закупках).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6F" w:rsidRPr="00B94B6F" w:rsidRDefault="00B94B6F" w:rsidP="00B9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6F">
        <w:rPr>
          <w:rFonts w:ascii="Times New Roman" w:hAnsi="Times New Roman" w:cs="Times New Roman"/>
          <w:sz w:val="28"/>
          <w:szCs w:val="28"/>
        </w:rPr>
        <w:lastRenderedPageBreak/>
        <w:t>Относительно вопросов о наличии нарушений Закона о защите конкуренции (ч. 1 ст. 17), Комиссия Липецкого УФАС России отме</w:t>
      </w:r>
      <w:r w:rsidR="00E21103">
        <w:rPr>
          <w:rFonts w:ascii="Times New Roman" w:hAnsi="Times New Roman" w:cs="Times New Roman"/>
          <w:sz w:val="28"/>
          <w:szCs w:val="28"/>
        </w:rPr>
        <w:t>чает</w:t>
      </w:r>
      <w:bookmarkStart w:id="1" w:name="_GoBack"/>
      <w:bookmarkEnd w:id="1"/>
      <w:r w:rsidRPr="00B94B6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B94B6F" w:rsidRPr="00B94B6F" w:rsidRDefault="00B94B6F" w:rsidP="00B9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6F">
        <w:rPr>
          <w:rFonts w:ascii="Times New Roman" w:hAnsi="Times New Roman" w:cs="Times New Roman"/>
          <w:sz w:val="28"/>
          <w:szCs w:val="28"/>
        </w:rPr>
        <w:t>Закон о защите конкуренции распространяется на отношения, которые связаны с защитой конкуренции, в том числе, с предупреждением и пресечением монополистической деятельности и недобросовестной конкуренции, и в которых участвуют российские юридические лица и иностранные юридические лица, организации,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физические лица, в том числе индивидуальные предприниматели.</w:t>
      </w:r>
    </w:p>
    <w:p w:rsidR="00B94B6F" w:rsidRPr="00B94B6F" w:rsidRDefault="00B94B6F" w:rsidP="00B9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6F">
        <w:rPr>
          <w:rFonts w:ascii="Times New Roman" w:hAnsi="Times New Roman" w:cs="Times New Roman"/>
          <w:sz w:val="28"/>
          <w:szCs w:val="28"/>
        </w:rPr>
        <w:t>Таким образом, организационные и правовые основы защиты конкуренции регулируются названным выше Законом.</w:t>
      </w:r>
    </w:p>
    <w:p w:rsidR="00B94B6F" w:rsidRPr="00B94B6F" w:rsidRDefault="00B94B6F" w:rsidP="00B9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6F">
        <w:rPr>
          <w:rFonts w:ascii="Times New Roman" w:hAnsi="Times New Roman" w:cs="Times New Roman"/>
          <w:sz w:val="28"/>
          <w:szCs w:val="28"/>
        </w:rPr>
        <w:t>В случае поступления в антимонопольный орган заявлений и материалов, свидетельствующих о признаках нарушения антимонопольного законодательства в действиях каких-либо субъектов, антимонопольный орган может признать нарушения обозначенного законодательства исключительно на основании решения, принятого комиссией по результатам рассмотрения дела о нарушении антимонопольного законодательства.</w:t>
      </w:r>
    </w:p>
    <w:p w:rsidR="00B94B6F" w:rsidRPr="00B94B6F" w:rsidRDefault="00B94B6F" w:rsidP="00B9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6F">
        <w:rPr>
          <w:rFonts w:ascii="Times New Roman" w:hAnsi="Times New Roman" w:cs="Times New Roman"/>
          <w:sz w:val="28"/>
          <w:szCs w:val="28"/>
        </w:rPr>
        <w:t>Порядок рассмотрения заявлений, поданных в антимонопольный орган о наличии признаков нарушения антимонопольного законодательства, а также порядок возбуждения и рассмотрения дел о нарушении антимонопольного законодательства установлен главой 9 Закона о защите конкуренции.</w:t>
      </w:r>
    </w:p>
    <w:p w:rsidR="00B94B6F" w:rsidRPr="00B94B6F" w:rsidRDefault="00B94B6F" w:rsidP="00B9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6F">
        <w:rPr>
          <w:rFonts w:ascii="Times New Roman" w:hAnsi="Times New Roman" w:cs="Times New Roman"/>
          <w:sz w:val="28"/>
          <w:szCs w:val="28"/>
        </w:rPr>
        <w:t>Следовательно, в рамках рассмотрения жалобы по процедуре, предусмотренной статьёй 18.1 Федерального закона «О защите конкуренции» Комиссия Липецкого УФАС России, не вправе давать оценку указанным действиям заказчика на предмет наличия нарушений Закона о защите конкуренции.</w:t>
      </w:r>
    </w:p>
    <w:p w:rsidR="003F0850" w:rsidRPr="00B544DA" w:rsidRDefault="003F0850" w:rsidP="00F84971">
      <w:pPr>
        <w:pStyle w:val="a1"/>
        <w:numPr>
          <w:ilvl w:val="0"/>
          <w:numId w:val="0"/>
        </w:numPr>
        <w:spacing w:line="240" w:lineRule="auto"/>
        <w:ind w:firstLine="851"/>
        <w:rPr>
          <w:color w:val="000000"/>
          <w:szCs w:val="28"/>
          <w:lang w:eastAsia="ar-SA"/>
        </w:rPr>
      </w:pPr>
      <w:r w:rsidRPr="00F84971">
        <w:rPr>
          <w:rFonts w:eastAsiaTheme="minorEastAsia"/>
          <w:snapToGrid/>
          <w:szCs w:val="28"/>
        </w:rPr>
        <w:t>Руководствуясь Федеральным законом от 18.07.2011 № 223-ФЗ "О закупках</w:t>
      </w:r>
      <w:r w:rsidRPr="00B544DA">
        <w:rPr>
          <w:color w:val="000000"/>
          <w:szCs w:val="28"/>
          <w:lang w:eastAsia="ar-SA"/>
        </w:rPr>
        <w:t xml:space="preserve"> </w:t>
      </w:r>
      <w:r w:rsidR="00B544DA">
        <w:rPr>
          <w:color w:val="000000"/>
          <w:szCs w:val="28"/>
          <w:lang w:eastAsia="ar-SA"/>
        </w:rPr>
        <w:t>то</w:t>
      </w:r>
      <w:r w:rsidRPr="00B544DA">
        <w:rPr>
          <w:color w:val="000000"/>
          <w:szCs w:val="28"/>
          <w:lang w:eastAsia="ar-SA"/>
        </w:rPr>
        <w:t>варов, работ,</w:t>
      </w:r>
      <w:r w:rsidR="00B544DA">
        <w:rPr>
          <w:color w:val="000000"/>
          <w:szCs w:val="28"/>
          <w:lang w:eastAsia="ar-SA"/>
        </w:rPr>
        <w:t xml:space="preserve"> </w:t>
      </w:r>
      <w:r w:rsidRPr="00B544DA">
        <w:rPr>
          <w:color w:val="000000"/>
          <w:szCs w:val="28"/>
          <w:lang w:eastAsia="ar-SA"/>
        </w:rPr>
        <w:t>услуг отдельными видами юридических лиц", ст</w:t>
      </w:r>
      <w:r w:rsidR="00B544DA">
        <w:rPr>
          <w:color w:val="000000"/>
          <w:szCs w:val="28"/>
          <w:lang w:eastAsia="ar-SA"/>
        </w:rPr>
        <w:t>атьей</w:t>
      </w:r>
      <w:r w:rsidRPr="00B544DA">
        <w:rPr>
          <w:color w:val="000000"/>
          <w:szCs w:val="28"/>
          <w:lang w:eastAsia="ar-SA"/>
        </w:rPr>
        <w:t xml:space="preserve"> 18.1</w:t>
      </w:r>
      <w:r w:rsidR="00B544DA">
        <w:rPr>
          <w:color w:val="000000"/>
          <w:szCs w:val="28"/>
          <w:lang w:eastAsia="ar-SA"/>
        </w:rPr>
        <w:t xml:space="preserve"> Ф</w:t>
      </w:r>
      <w:r w:rsidRPr="00B544DA">
        <w:rPr>
          <w:color w:val="000000"/>
          <w:szCs w:val="28"/>
          <w:lang w:eastAsia="ar-SA"/>
        </w:rPr>
        <w:t>едерального закона от 26.07.2006 №</w:t>
      </w:r>
      <w:r w:rsidR="00B544DA">
        <w:rPr>
          <w:color w:val="000000"/>
          <w:szCs w:val="28"/>
          <w:lang w:eastAsia="ar-SA"/>
        </w:rPr>
        <w:t xml:space="preserve"> </w:t>
      </w:r>
      <w:r w:rsidRPr="00B544DA">
        <w:rPr>
          <w:color w:val="000000"/>
          <w:szCs w:val="28"/>
          <w:lang w:eastAsia="ar-SA"/>
        </w:rPr>
        <w:t>135-ФЗ "О защите конкуренции", Комиссия Липецкого УФАС России</w:t>
      </w:r>
      <w:r w:rsidR="00B544DA">
        <w:rPr>
          <w:color w:val="000000"/>
          <w:szCs w:val="28"/>
          <w:lang w:eastAsia="ar-SA"/>
        </w:rPr>
        <w:t>,</w:t>
      </w:r>
    </w:p>
    <w:p w:rsidR="00FF55EC" w:rsidRDefault="00FF55EC" w:rsidP="00FF5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44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Р Е Ш И Л А:</w:t>
      </w:r>
    </w:p>
    <w:p w:rsidR="00AF0876" w:rsidRDefault="00AF0876" w:rsidP="00FF5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F0876" w:rsidRPr="00F84971" w:rsidRDefault="00AF0876" w:rsidP="00AF0876">
      <w:pPr>
        <w:pStyle w:val="aa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Признать </w:t>
      </w:r>
      <w:r w:rsidRPr="007E36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жалобу </w:t>
      </w:r>
      <w:r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ООО «ЧОП «Горгона» на действия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организатора конкурентного отбора АО «Газпром закупки»</w:t>
      </w:r>
      <w:r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при проведении открытого конкурентного отбора в электронной форме на оказание услуг по охране объектов для нужд ООО «Газпром </w:t>
      </w:r>
      <w:proofErr w:type="spellStart"/>
      <w:r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межрегионгаз</w:t>
      </w:r>
      <w:proofErr w:type="spellEnd"/>
      <w:r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Липецк» </w:t>
      </w:r>
      <w:r w:rsidRPr="009C419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2.1/0010206</w:t>
      </w:r>
      <w:r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(извещение № 32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21</w:t>
      </w:r>
      <w:r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1180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613</w:t>
      </w:r>
      <w:r w:rsidRPr="004116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</w:t>
      </w:r>
      <w:r w:rsidRPr="00AF087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</w:t>
      </w:r>
      <w:r w:rsidRPr="00F849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обоснованной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AF0876" w:rsidRPr="00F84971" w:rsidRDefault="00AF0876" w:rsidP="00AF0876">
      <w:pPr>
        <w:pStyle w:val="aa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849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Решение может быть обжаловано в арбитражном суде Липецкой области в течение трех месяцев. </w:t>
      </w:r>
    </w:p>
    <w:p w:rsidR="00AF0876" w:rsidRPr="00B57869" w:rsidRDefault="00AF0876" w:rsidP="00AF08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41"/>
      <w:bookmarkStart w:id="3" w:name="sub_111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Зам. п</w:t>
      </w:r>
      <w:r w:rsidRPr="00B5786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57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869">
        <w:rPr>
          <w:rFonts w:ascii="Times New Roman" w:hAnsi="Times New Roman" w:cs="Times New Roman"/>
          <w:sz w:val="28"/>
          <w:szCs w:val="28"/>
        </w:rPr>
        <w:t>Комиссии:</w:t>
      </w:r>
      <w:r w:rsidRPr="00B578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5786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57869">
        <w:rPr>
          <w:rFonts w:ascii="Times New Roman" w:hAnsi="Times New Roman" w:cs="Times New Roman"/>
          <w:sz w:val="28"/>
          <w:szCs w:val="28"/>
        </w:rPr>
        <w:tab/>
      </w:r>
      <w:r w:rsidRPr="00B5786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_____</w:t>
      </w:r>
      <w:r w:rsidRPr="00B578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7869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57869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Беккер</w:t>
      </w:r>
    </w:p>
    <w:p w:rsidR="00AF0876" w:rsidRPr="00B57869" w:rsidRDefault="00AF0876" w:rsidP="00AF0876">
      <w:pPr>
        <w:jc w:val="both"/>
        <w:rPr>
          <w:rFonts w:ascii="Times New Roman" w:hAnsi="Times New Roman" w:cs="Times New Roman"/>
          <w:sz w:val="28"/>
          <w:szCs w:val="28"/>
        </w:rPr>
      </w:pPr>
      <w:r w:rsidRPr="00B57869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B57869">
        <w:rPr>
          <w:rFonts w:ascii="Times New Roman" w:hAnsi="Times New Roman" w:cs="Times New Roman"/>
          <w:sz w:val="28"/>
          <w:szCs w:val="28"/>
        </w:rPr>
        <w:t>Комиссии:</w:t>
      </w:r>
      <w:r w:rsidRPr="00B578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57869">
        <w:rPr>
          <w:rFonts w:ascii="Times New Roman" w:hAnsi="Times New Roman" w:cs="Times New Roman"/>
          <w:sz w:val="28"/>
          <w:szCs w:val="28"/>
        </w:rPr>
        <w:tab/>
      </w:r>
      <w:r w:rsidRPr="00B57869">
        <w:rPr>
          <w:rFonts w:ascii="Times New Roman" w:hAnsi="Times New Roman" w:cs="Times New Roman"/>
          <w:sz w:val="28"/>
          <w:szCs w:val="28"/>
        </w:rPr>
        <w:tab/>
      </w:r>
      <w:r w:rsidRPr="00B57869">
        <w:rPr>
          <w:rFonts w:ascii="Times New Roman" w:hAnsi="Times New Roman" w:cs="Times New Roman"/>
          <w:sz w:val="28"/>
          <w:szCs w:val="28"/>
        </w:rPr>
        <w:tab/>
      </w:r>
      <w:r w:rsidRPr="00B5786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B57869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9D8" w:rsidRPr="00B544DA" w:rsidRDefault="00AF0876" w:rsidP="00AF08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5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 С.А. Федосов</w:t>
      </w:r>
    </w:p>
    <w:sectPr w:rsidR="008769D8" w:rsidRPr="00B544DA" w:rsidSect="00695285">
      <w:headerReference w:type="default" r:id="rId13"/>
      <w:pgSz w:w="11906" w:h="16838"/>
      <w:pgMar w:top="709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8E" w:rsidRDefault="0002478E" w:rsidP="00A0725E">
      <w:pPr>
        <w:spacing w:after="0" w:line="240" w:lineRule="auto"/>
      </w:pPr>
      <w:r>
        <w:separator/>
      </w:r>
    </w:p>
  </w:endnote>
  <w:endnote w:type="continuationSeparator" w:id="0">
    <w:p w:rsidR="0002478E" w:rsidRDefault="0002478E" w:rsidP="00A0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8E" w:rsidRDefault="0002478E" w:rsidP="00A0725E">
      <w:pPr>
        <w:spacing w:after="0" w:line="240" w:lineRule="auto"/>
      </w:pPr>
      <w:r>
        <w:separator/>
      </w:r>
    </w:p>
  </w:footnote>
  <w:footnote w:type="continuationSeparator" w:id="0">
    <w:p w:rsidR="0002478E" w:rsidRDefault="0002478E" w:rsidP="00A0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6847"/>
      <w:docPartObj>
        <w:docPartGallery w:val="Page Numbers (Top of Page)"/>
        <w:docPartUnique/>
      </w:docPartObj>
    </w:sdtPr>
    <w:sdtEndPr/>
    <w:sdtContent>
      <w:p w:rsidR="002D480B" w:rsidRDefault="002D48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103">
          <w:rPr>
            <w:noProof/>
          </w:rPr>
          <w:t>7</w:t>
        </w:r>
        <w:r>
          <w:fldChar w:fldCharType="end"/>
        </w:r>
      </w:p>
    </w:sdtContent>
  </w:sdt>
  <w:p w:rsidR="002D480B" w:rsidRDefault="002D48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A2E"/>
    <w:multiLevelType w:val="multilevel"/>
    <w:tmpl w:val="BB3EBB3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133"/>
        </w:tabs>
        <w:ind w:left="1854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BB02EA5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261"/>
        </w:tabs>
        <w:ind w:left="3261" w:hanging="113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1"/>
      <w:lvlText w:val="%1.%2.%3"/>
      <w:lvlJc w:val="left"/>
      <w:pPr>
        <w:tabs>
          <w:tab w:val="num" w:pos="1560"/>
        </w:tabs>
        <w:ind w:left="1560" w:hanging="113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2127"/>
        </w:tabs>
        <w:ind w:left="2127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pStyle w:val="a3"/>
      <w:lvlText w:val="%5)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38"/>
    <w:rsid w:val="00016017"/>
    <w:rsid w:val="0002478E"/>
    <w:rsid w:val="00027409"/>
    <w:rsid w:val="00031C61"/>
    <w:rsid w:val="00047D72"/>
    <w:rsid w:val="0005367F"/>
    <w:rsid w:val="000608D4"/>
    <w:rsid w:val="00076021"/>
    <w:rsid w:val="000B03C2"/>
    <w:rsid w:val="000B437A"/>
    <w:rsid w:val="000C2B3F"/>
    <w:rsid w:val="000D0B2E"/>
    <w:rsid w:val="000D75EA"/>
    <w:rsid w:val="000F04DB"/>
    <w:rsid w:val="000F62B8"/>
    <w:rsid w:val="000F6590"/>
    <w:rsid w:val="00112309"/>
    <w:rsid w:val="00116D28"/>
    <w:rsid w:val="001206BB"/>
    <w:rsid w:val="00120EAB"/>
    <w:rsid w:val="00141131"/>
    <w:rsid w:val="001906E7"/>
    <w:rsid w:val="001967FC"/>
    <w:rsid w:val="00196C92"/>
    <w:rsid w:val="001B1CE7"/>
    <w:rsid w:val="001B739B"/>
    <w:rsid w:val="001B7A48"/>
    <w:rsid w:val="001C0B1D"/>
    <w:rsid w:val="001C3ED0"/>
    <w:rsid w:val="001D3281"/>
    <w:rsid w:val="001E4EB2"/>
    <w:rsid w:val="001E53DF"/>
    <w:rsid w:val="001F0184"/>
    <w:rsid w:val="001F2C72"/>
    <w:rsid w:val="0020226C"/>
    <w:rsid w:val="002067B9"/>
    <w:rsid w:val="00210D11"/>
    <w:rsid w:val="0022124C"/>
    <w:rsid w:val="00221933"/>
    <w:rsid w:val="00234C83"/>
    <w:rsid w:val="00234F54"/>
    <w:rsid w:val="00237A56"/>
    <w:rsid w:val="002431D7"/>
    <w:rsid w:val="00254C7D"/>
    <w:rsid w:val="0026159A"/>
    <w:rsid w:val="0026528A"/>
    <w:rsid w:val="002715FB"/>
    <w:rsid w:val="00273CF2"/>
    <w:rsid w:val="00277426"/>
    <w:rsid w:val="00283247"/>
    <w:rsid w:val="00292D41"/>
    <w:rsid w:val="002B117B"/>
    <w:rsid w:val="002C70E8"/>
    <w:rsid w:val="002D480B"/>
    <w:rsid w:val="002E347C"/>
    <w:rsid w:val="002E52E8"/>
    <w:rsid w:val="002E5C53"/>
    <w:rsid w:val="002E66BA"/>
    <w:rsid w:val="002E675D"/>
    <w:rsid w:val="00300977"/>
    <w:rsid w:val="00304C9F"/>
    <w:rsid w:val="00310560"/>
    <w:rsid w:val="00324658"/>
    <w:rsid w:val="003348FA"/>
    <w:rsid w:val="00334C84"/>
    <w:rsid w:val="003362EC"/>
    <w:rsid w:val="003379B6"/>
    <w:rsid w:val="00337C08"/>
    <w:rsid w:val="00341C6C"/>
    <w:rsid w:val="00346CE1"/>
    <w:rsid w:val="00347D4E"/>
    <w:rsid w:val="00351465"/>
    <w:rsid w:val="00364121"/>
    <w:rsid w:val="0036424C"/>
    <w:rsid w:val="003650EC"/>
    <w:rsid w:val="00366240"/>
    <w:rsid w:val="00374DCE"/>
    <w:rsid w:val="003764AA"/>
    <w:rsid w:val="00394642"/>
    <w:rsid w:val="003A071F"/>
    <w:rsid w:val="003B22DA"/>
    <w:rsid w:val="003B4CFA"/>
    <w:rsid w:val="003C5865"/>
    <w:rsid w:val="003C7338"/>
    <w:rsid w:val="003F0850"/>
    <w:rsid w:val="003F4860"/>
    <w:rsid w:val="003F7F84"/>
    <w:rsid w:val="004010B3"/>
    <w:rsid w:val="004059E8"/>
    <w:rsid w:val="00406365"/>
    <w:rsid w:val="00411109"/>
    <w:rsid w:val="00413C24"/>
    <w:rsid w:val="00423B71"/>
    <w:rsid w:val="004340AA"/>
    <w:rsid w:val="004343E0"/>
    <w:rsid w:val="00434789"/>
    <w:rsid w:val="00437B00"/>
    <w:rsid w:val="00454573"/>
    <w:rsid w:val="00456CD5"/>
    <w:rsid w:val="00480784"/>
    <w:rsid w:val="00497A7C"/>
    <w:rsid w:val="004B25FB"/>
    <w:rsid w:val="004C0890"/>
    <w:rsid w:val="004C1C37"/>
    <w:rsid w:val="004C54E3"/>
    <w:rsid w:val="004C7387"/>
    <w:rsid w:val="004D6EA4"/>
    <w:rsid w:val="004E5FA1"/>
    <w:rsid w:val="0052141B"/>
    <w:rsid w:val="00521779"/>
    <w:rsid w:val="005305E9"/>
    <w:rsid w:val="00534312"/>
    <w:rsid w:val="00557F34"/>
    <w:rsid w:val="005613AA"/>
    <w:rsid w:val="00562729"/>
    <w:rsid w:val="00563AA3"/>
    <w:rsid w:val="005707BE"/>
    <w:rsid w:val="005871A8"/>
    <w:rsid w:val="005A327D"/>
    <w:rsid w:val="005A55CE"/>
    <w:rsid w:val="005C0F89"/>
    <w:rsid w:val="005C2D69"/>
    <w:rsid w:val="0061161C"/>
    <w:rsid w:val="006146AE"/>
    <w:rsid w:val="006253D1"/>
    <w:rsid w:val="0062562F"/>
    <w:rsid w:val="006309EF"/>
    <w:rsid w:val="00635554"/>
    <w:rsid w:val="006476E5"/>
    <w:rsid w:val="00650A83"/>
    <w:rsid w:val="0065273B"/>
    <w:rsid w:val="00662DDB"/>
    <w:rsid w:val="006654EC"/>
    <w:rsid w:val="00665DA5"/>
    <w:rsid w:val="0069282A"/>
    <w:rsid w:val="00694A26"/>
    <w:rsid w:val="00695285"/>
    <w:rsid w:val="006A2205"/>
    <w:rsid w:val="006B5A10"/>
    <w:rsid w:val="006C3729"/>
    <w:rsid w:val="006C4C5A"/>
    <w:rsid w:val="006C6E16"/>
    <w:rsid w:val="006D1429"/>
    <w:rsid w:val="006D700C"/>
    <w:rsid w:val="006E35D6"/>
    <w:rsid w:val="006F2686"/>
    <w:rsid w:val="00723847"/>
    <w:rsid w:val="00732117"/>
    <w:rsid w:val="007347C9"/>
    <w:rsid w:val="00735BED"/>
    <w:rsid w:val="007471D9"/>
    <w:rsid w:val="007515A0"/>
    <w:rsid w:val="00754DB8"/>
    <w:rsid w:val="00763539"/>
    <w:rsid w:val="007766E1"/>
    <w:rsid w:val="00786287"/>
    <w:rsid w:val="00792AD2"/>
    <w:rsid w:val="0079551A"/>
    <w:rsid w:val="007B309C"/>
    <w:rsid w:val="007B6C9A"/>
    <w:rsid w:val="007E0FEC"/>
    <w:rsid w:val="007E368C"/>
    <w:rsid w:val="00803F72"/>
    <w:rsid w:val="00810FF9"/>
    <w:rsid w:val="008207D2"/>
    <w:rsid w:val="00831680"/>
    <w:rsid w:val="0085257D"/>
    <w:rsid w:val="008528A0"/>
    <w:rsid w:val="00853644"/>
    <w:rsid w:val="008577E9"/>
    <w:rsid w:val="00870122"/>
    <w:rsid w:val="00872331"/>
    <w:rsid w:val="008769D8"/>
    <w:rsid w:val="00884E81"/>
    <w:rsid w:val="008868B9"/>
    <w:rsid w:val="00897FA0"/>
    <w:rsid w:val="008B2FEF"/>
    <w:rsid w:val="008B7DB1"/>
    <w:rsid w:val="008C3166"/>
    <w:rsid w:val="008D454D"/>
    <w:rsid w:val="008F2910"/>
    <w:rsid w:val="008F48CA"/>
    <w:rsid w:val="009123ED"/>
    <w:rsid w:val="00921DF9"/>
    <w:rsid w:val="009224B9"/>
    <w:rsid w:val="00923187"/>
    <w:rsid w:val="009401FD"/>
    <w:rsid w:val="00942CBA"/>
    <w:rsid w:val="0094542C"/>
    <w:rsid w:val="00946C97"/>
    <w:rsid w:val="0095381C"/>
    <w:rsid w:val="00966E45"/>
    <w:rsid w:val="009A7C68"/>
    <w:rsid w:val="009B2C09"/>
    <w:rsid w:val="009C3ADE"/>
    <w:rsid w:val="009C55AB"/>
    <w:rsid w:val="009D0988"/>
    <w:rsid w:val="009D7AC6"/>
    <w:rsid w:val="009F2D34"/>
    <w:rsid w:val="009F53AB"/>
    <w:rsid w:val="00A00F05"/>
    <w:rsid w:val="00A01611"/>
    <w:rsid w:val="00A017FC"/>
    <w:rsid w:val="00A036BE"/>
    <w:rsid w:val="00A0725E"/>
    <w:rsid w:val="00A16384"/>
    <w:rsid w:val="00A16E61"/>
    <w:rsid w:val="00A2143F"/>
    <w:rsid w:val="00A25095"/>
    <w:rsid w:val="00A3656E"/>
    <w:rsid w:val="00A41841"/>
    <w:rsid w:val="00A45292"/>
    <w:rsid w:val="00A558B5"/>
    <w:rsid w:val="00A61E59"/>
    <w:rsid w:val="00A716A1"/>
    <w:rsid w:val="00A72B25"/>
    <w:rsid w:val="00A808EF"/>
    <w:rsid w:val="00A81E82"/>
    <w:rsid w:val="00A82CC4"/>
    <w:rsid w:val="00A9358C"/>
    <w:rsid w:val="00A9439A"/>
    <w:rsid w:val="00A94F7D"/>
    <w:rsid w:val="00AA6330"/>
    <w:rsid w:val="00AD37CF"/>
    <w:rsid w:val="00AE2315"/>
    <w:rsid w:val="00AE382D"/>
    <w:rsid w:val="00AE5F5D"/>
    <w:rsid w:val="00AE6A3D"/>
    <w:rsid w:val="00AF0876"/>
    <w:rsid w:val="00B03185"/>
    <w:rsid w:val="00B0328A"/>
    <w:rsid w:val="00B07BED"/>
    <w:rsid w:val="00B30900"/>
    <w:rsid w:val="00B37BD8"/>
    <w:rsid w:val="00B40EAD"/>
    <w:rsid w:val="00B45988"/>
    <w:rsid w:val="00B53E91"/>
    <w:rsid w:val="00B544DA"/>
    <w:rsid w:val="00B562DF"/>
    <w:rsid w:val="00B64E4F"/>
    <w:rsid w:val="00B8099D"/>
    <w:rsid w:val="00B84739"/>
    <w:rsid w:val="00B94B6F"/>
    <w:rsid w:val="00BB31EA"/>
    <w:rsid w:val="00BB5E06"/>
    <w:rsid w:val="00BC5795"/>
    <w:rsid w:val="00BD1542"/>
    <w:rsid w:val="00BD5E13"/>
    <w:rsid w:val="00BD6ECB"/>
    <w:rsid w:val="00BE07A3"/>
    <w:rsid w:val="00BE7987"/>
    <w:rsid w:val="00C13309"/>
    <w:rsid w:val="00C13838"/>
    <w:rsid w:val="00C152A1"/>
    <w:rsid w:val="00C1559C"/>
    <w:rsid w:val="00C251F0"/>
    <w:rsid w:val="00C256D6"/>
    <w:rsid w:val="00C269C9"/>
    <w:rsid w:val="00C3619E"/>
    <w:rsid w:val="00C41EEC"/>
    <w:rsid w:val="00C52DA9"/>
    <w:rsid w:val="00C63B01"/>
    <w:rsid w:val="00C72741"/>
    <w:rsid w:val="00C74EC7"/>
    <w:rsid w:val="00C758A3"/>
    <w:rsid w:val="00C83DC6"/>
    <w:rsid w:val="00CA14B8"/>
    <w:rsid w:val="00CA3C85"/>
    <w:rsid w:val="00CA799A"/>
    <w:rsid w:val="00CB41EA"/>
    <w:rsid w:val="00CB6E59"/>
    <w:rsid w:val="00CC0D62"/>
    <w:rsid w:val="00CC20E1"/>
    <w:rsid w:val="00CC56D4"/>
    <w:rsid w:val="00CC6FCF"/>
    <w:rsid w:val="00CD6FF8"/>
    <w:rsid w:val="00CE3A48"/>
    <w:rsid w:val="00CE5578"/>
    <w:rsid w:val="00D03262"/>
    <w:rsid w:val="00D03E96"/>
    <w:rsid w:val="00D16FEA"/>
    <w:rsid w:val="00D17A45"/>
    <w:rsid w:val="00D21E5F"/>
    <w:rsid w:val="00D269C2"/>
    <w:rsid w:val="00D277A8"/>
    <w:rsid w:val="00D3429A"/>
    <w:rsid w:val="00D410D4"/>
    <w:rsid w:val="00D74400"/>
    <w:rsid w:val="00D82C7C"/>
    <w:rsid w:val="00DB4766"/>
    <w:rsid w:val="00DB580B"/>
    <w:rsid w:val="00DC4709"/>
    <w:rsid w:val="00DC5F39"/>
    <w:rsid w:val="00DC723E"/>
    <w:rsid w:val="00DD412B"/>
    <w:rsid w:val="00DD65D5"/>
    <w:rsid w:val="00DD76B4"/>
    <w:rsid w:val="00DE588B"/>
    <w:rsid w:val="00DF534B"/>
    <w:rsid w:val="00E019F0"/>
    <w:rsid w:val="00E036D1"/>
    <w:rsid w:val="00E13F75"/>
    <w:rsid w:val="00E21103"/>
    <w:rsid w:val="00E379EC"/>
    <w:rsid w:val="00E60AA5"/>
    <w:rsid w:val="00E70CDC"/>
    <w:rsid w:val="00E71A51"/>
    <w:rsid w:val="00E7282C"/>
    <w:rsid w:val="00EA2FB4"/>
    <w:rsid w:val="00EA7337"/>
    <w:rsid w:val="00EB7381"/>
    <w:rsid w:val="00EB74C4"/>
    <w:rsid w:val="00EC34F4"/>
    <w:rsid w:val="00EF5C8D"/>
    <w:rsid w:val="00EF7E4A"/>
    <w:rsid w:val="00F02678"/>
    <w:rsid w:val="00F04891"/>
    <w:rsid w:val="00F063E3"/>
    <w:rsid w:val="00F07D01"/>
    <w:rsid w:val="00F12273"/>
    <w:rsid w:val="00F152FD"/>
    <w:rsid w:val="00F17923"/>
    <w:rsid w:val="00F20E04"/>
    <w:rsid w:val="00F24420"/>
    <w:rsid w:val="00F3601F"/>
    <w:rsid w:val="00F41877"/>
    <w:rsid w:val="00F44A7A"/>
    <w:rsid w:val="00F45DC6"/>
    <w:rsid w:val="00F50531"/>
    <w:rsid w:val="00F51A12"/>
    <w:rsid w:val="00F52D4A"/>
    <w:rsid w:val="00F757FF"/>
    <w:rsid w:val="00F82360"/>
    <w:rsid w:val="00F84971"/>
    <w:rsid w:val="00F854AB"/>
    <w:rsid w:val="00F92BED"/>
    <w:rsid w:val="00FA45BA"/>
    <w:rsid w:val="00FB2F56"/>
    <w:rsid w:val="00FD1F94"/>
    <w:rsid w:val="00FF0FB3"/>
    <w:rsid w:val="00FF24F9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B7B07-3B11-45F2-96A2-48447065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C83DC6"/>
    <w:rPr>
      <w:rFonts w:eastAsiaTheme="minorEastAsia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4"/>
    <w:next w:val="a4"/>
    <w:link w:val="10"/>
    <w:qFormat/>
    <w:rsid w:val="004C1C37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4"/>
    <w:next w:val="a4"/>
    <w:link w:val="20"/>
    <w:qFormat/>
    <w:rsid w:val="004C1C37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Tabletext">
    <w:name w:val="Table_text"/>
    <w:basedOn w:val="a4"/>
    <w:uiPriority w:val="99"/>
    <w:rsid w:val="00C83D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">
    <w:name w:val="Пункт_3"/>
    <w:basedOn w:val="a4"/>
    <w:rsid w:val="00C83DC6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Normal (Web)"/>
    <w:aliases w:val="Обычный (Web),Обычный (веб) Знак Знак,Обычный (Web) Знак Знак Знак"/>
    <w:basedOn w:val="a4"/>
    <w:link w:val="a9"/>
    <w:uiPriority w:val="99"/>
    <w:unhideWhenUsed/>
    <w:rsid w:val="00C83DC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uiPriority w:val="99"/>
    <w:rsid w:val="00C83DC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F24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No Spacing"/>
    <w:link w:val="ab"/>
    <w:qFormat/>
    <w:rsid w:val="00DD76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rsid w:val="00DD76B4"/>
    <w:rPr>
      <w:rFonts w:ascii="Calibri" w:eastAsia="Calibri" w:hAnsi="Calibri" w:cs="Times New Roman"/>
    </w:rPr>
  </w:style>
  <w:style w:type="paragraph" w:customStyle="1" w:styleId="11">
    <w:name w:val="Текст1"/>
    <w:basedOn w:val="a4"/>
    <w:rsid w:val="00DD76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4"/>
    <w:link w:val="ad"/>
    <w:uiPriority w:val="99"/>
    <w:unhideWhenUsed/>
    <w:rsid w:val="00A0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5"/>
    <w:link w:val="ac"/>
    <w:uiPriority w:val="99"/>
    <w:rsid w:val="00A0725E"/>
    <w:rPr>
      <w:rFonts w:eastAsiaTheme="minorEastAsia"/>
      <w:lang w:eastAsia="ru-RU"/>
    </w:rPr>
  </w:style>
  <w:style w:type="paragraph" w:styleId="ae">
    <w:name w:val="footer"/>
    <w:basedOn w:val="a4"/>
    <w:link w:val="af"/>
    <w:uiPriority w:val="99"/>
    <w:unhideWhenUsed/>
    <w:rsid w:val="00A0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5"/>
    <w:link w:val="ae"/>
    <w:uiPriority w:val="99"/>
    <w:rsid w:val="00A0725E"/>
    <w:rPr>
      <w:rFonts w:eastAsiaTheme="minorEastAsia"/>
      <w:lang w:eastAsia="ru-RU"/>
    </w:rPr>
  </w:style>
  <w:style w:type="character" w:styleId="af0">
    <w:name w:val="Hyperlink"/>
    <w:basedOn w:val="a5"/>
    <w:uiPriority w:val="99"/>
    <w:unhideWhenUsed/>
    <w:rsid w:val="00EB74C4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5"/>
    <w:link w:val="1"/>
    <w:rsid w:val="004C1C3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"/>
    <w:rsid w:val="004C1C3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1">
    <w:name w:val="Пункт"/>
    <w:basedOn w:val="a4"/>
    <w:link w:val="21"/>
    <w:qFormat/>
    <w:rsid w:val="004C1C3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2">
    <w:name w:val="Подпункт"/>
    <w:basedOn w:val="a1"/>
    <w:link w:val="12"/>
    <w:rsid w:val="004C1C37"/>
    <w:pPr>
      <w:numPr>
        <w:ilvl w:val="3"/>
      </w:numPr>
    </w:pPr>
  </w:style>
  <w:style w:type="paragraph" w:customStyle="1" w:styleId="a3">
    <w:name w:val="Подподпункт"/>
    <w:basedOn w:val="a2"/>
    <w:qFormat/>
    <w:rsid w:val="004C1C37"/>
    <w:pPr>
      <w:numPr>
        <w:ilvl w:val="4"/>
      </w:numPr>
    </w:pPr>
  </w:style>
  <w:style w:type="character" w:customStyle="1" w:styleId="21">
    <w:name w:val="Пункт Знак2"/>
    <w:link w:val="a1"/>
    <w:rsid w:val="004C1C3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2">
    <w:name w:val="Подпункт Знак1"/>
    <w:link w:val="a2"/>
    <w:rsid w:val="00C251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alloon Text"/>
    <w:basedOn w:val="a4"/>
    <w:link w:val="af2"/>
    <w:uiPriority w:val="99"/>
    <w:semiHidden/>
    <w:unhideWhenUsed/>
    <w:rsid w:val="00F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F07D01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ody Text Indent"/>
    <w:basedOn w:val="a4"/>
    <w:link w:val="af4"/>
    <w:rsid w:val="000608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Основной текст с отступом Знак"/>
    <w:basedOn w:val="a5"/>
    <w:link w:val="af3"/>
    <w:rsid w:val="000608D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5">
    <w:name w:val="List Paragraph"/>
    <w:basedOn w:val="a4"/>
    <w:uiPriority w:val="34"/>
    <w:qFormat/>
    <w:rsid w:val="00027409"/>
    <w:pPr>
      <w:ind w:left="720"/>
      <w:contextualSpacing/>
    </w:pPr>
  </w:style>
  <w:style w:type="paragraph" w:styleId="af6">
    <w:name w:val="footnote text"/>
    <w:basedOn w:val="a4"/>
    <w:link w:val="af7"/>
    <w:uiPriority w:val="99"/>
    <w:unhideWhenUsed/>
    <w:rsid w:val="000274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5"/>
    <w:link w:val="af6"/>
    <w:uiPriority w:val="99"/>
    <w:rsid w:val="00027409"/>
    <w:rPr>
      <w:rFonts w:eastAsiaTheme="minorEastAsia"/>
      <w:sz w:val="20"/>
      <w:szCs w:val="20"/>
      <w:lang w:eastAsia="ru-RU"/>
    </w:rPr>
  </w:style>
  <w:style w:type="character" w:styleId="af8">
    <w:name w:val="footnote reference"/>
    <w:basedOn w:val="a5"/>
    <w:uiPriority w:val="99"/>
    <w:semiHidden/>
    <w:unhideWhenUsed/>
    <w:rsid w:val="00027409"/>
    <w:rPr>
      <w:vertAlign w:val="superscript"/>
    </w:rPr>
  </w:style>
  <w:style w:type="table" w:styleId="af9">
    <w:name w:val="Table Grid"/>
    <w:basedOn w:val="a6"/>
    <w:uiPriority w:val="59"/>
    <w:rsid w:val="00423B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Стиль номер обычный"/>
    <w:basedOn w:val="22"/>
    <w:link w:val="afa"/>
    <w:qFormat/>
    <w:rsid w:val="00E036D1"/>
    <w:pPr>
      <w:numPr>
        <w:ilvl w:val="2"/>
        <w:numId w:val="3"/>
      </w:numPr>
      <w:tabs>
        <w:tab w:val="clear" w:pos="1133"/>
        <w:tab w:val="num" w:pos="283"/>
      </w:tabs>
      <w:spacing w:line="240" w:lineRule="auto"/>
      <w:ind w:left="100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 номер продолжение"/>
    <w:basedOn w:val="a"/>
    <w:qFormat/>
    <w:rsid w:val="00E036D1"/>
    <w:pPr>
      <w:numPr>
        <w:ilvl w:val="3"/>
      </w:numPr>
      <w:spacing w:after="0"/>
    </w:pPr>
    <w:rPr>
      <w:color w:val="000000"/>
    </w:rPr>
  </w:style>
  <w:style w:type="character" w:customStyle="1" w:styleId="afa">
    <w:name w:val="Стиль номер обычный Знак"/>
    <w:basedOn w:val="a5"/>
    <w:link w:val="a"/>
    <w:rsid w:val="00E03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Continue 2"/>
    <w:basedOn w:val="a4"/>
    <w:uiPriority w:val="99"/>
    <w:semiHidden/>
    <w:unhideWhenUsed/>
    <w:rsid w:val="00E036D1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.skif-rg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402655&amp;date=19.02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2875&amp;date=19.02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.Kalmykova@tender.gaz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Sasim@tender.gazpr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4B71-554C-4CEA-8387-E4DA55AA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Федосов Сергей Анатольевич</cp:lastModifiedBy>
  <cp:revision>57</cp:revision>
  <cp:lastPrinted>2022-02-28T09:52:00Z</cp:lastPrinted>
  <dcterms:created xsi:type="dcterms:W3CDTF">2022-02-26T14:58:00Z</dcterms:created>
  <dcterms:modified xsi:type="dcterms:W3CDTF">2022-04-13T13:06:00Z</dcterms:modified>
</cp:coreProperties>
</file>