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АНТИМОНОПОЛЬНОЙ СЛУЖБЫ                        ПО </w:t>
      </w:r>
      <w:r w:rsid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соответствии с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8762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Липецкого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C0613D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C0613D" w:rsidRPr="00C0613D">
        <w:rPr>
          <w:rFonts w:ascii="Times New Roman" w:hAnsi="Times New Roman" w:cs="Times New Roman"/>
          <w:b/>
          <w:sz w:val="26"/>
          <w:szCs w:val="26"/>
        </w:rPr>
        <w:t>главный специалист-эксперт, ведущий специалист-эксперт, специалист-эксперт</w:t>
      </w:r>
      <w:r w:rsidRPr="00C06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008D5" w:rsidRPr="00C0613D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</w:t>
      </w:r>
      <w:r w:rsidR="00723DCA">
        <w:rPr>
          <w:rFonts w:ascii="Times New Roman" w:eastAsia="Times New Roman" w:hAnsi="Times New Roman" w:cs="Times New Roman"/>
          <w:sz w:val="26"/>
          <w:szCs w:val="28"/>
          <w:lang w:eastAsia="ru-RU"/>
        </w:rPr>
        <w:t>жащих призыву на военную службу</w:t>
      </w:r>
    </w:p>
    <w:p w:rsidR="00345CE7" w:rsidRPr="000C3CDB" w:rsidRDefault="00723DCA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7620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Липецком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876201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Липецкое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87620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21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апреля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87620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11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мая 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87620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398050,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87620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Липецк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</w:t>
      </w:r>
      <w:r w:rsidR="0087620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л. Плеханова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 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95064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5</w:t>
      </w:r>
      <w:r w:rsidR="0087620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01</w:t>
      </w:r>
    </w:p>
    <w:p w:rsidR="00814CA0" w:rsidRPr="00A61B90" w:rsidRDefault="00C4450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Липецкого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3A71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31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мая</w:t>
      </w:r>
      <w:r w:rsidR="003A71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2022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пл. Плеханова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5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этаж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, каб.503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Липецкого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начало служебного дня в 8 часов 30 минут, окончание: понедельник – четверг в 17 часов 30 минут, пятница – в 16 часов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30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минут; перерыв на обед с 1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часов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0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0 минут до 13 часов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48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Липецкого</w:t>
      </w: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42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27-76-51;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42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27-14-82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</w:t>
      </w:r>
      <w:r w:rsidR="0095064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48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950647">
        <w:rPr>
          <w:rFonts w:ascii="Times New Roman" w:eastAsia="Times New Roman" w:hAnsi="Times New Roman" w:cs="Times New Roman"/>
          <w:sz w:val="26"/>
          <w:szCs w:val="28"/>
          <w:lang w:eastAsia="ru-RU"/>
        </w:rPr>
        <w:t>Липецкого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proofErr w:type="spellStart"/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proofErr w:type="spellEnd"/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proofErr w:type="spellStart"/>
      <w:r w:rsidR="00950647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lipetsk</w:t>
      </w:r>
      <w:proofErr w:type="spellEnd"/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proofErr w:type="spellStart"/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  <w:proofErr w:type="spellEnd"/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A0884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401D3"/>
    <w:rsid w:val="002414FB"/>
    <w:rsid w:val="00264787"/>
    <w:rsid w:val="00265D73"/>
    <w:rsid w:val="002B0D7B"/>
    <w:rsid w:val="002B4AA3"/>
    <w:rsid w:val="002C3EFE"/>
    <w:rsid w:val="00321D48"/>
    <w:rsid w:val="00332B5D"/>
    <w:rsid w:val="00334A5F"/>
    <w:rsid w:val="00345CE7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80754"/>
    <w:rsid w:val="00786F3B"/>
    <w:rsid w:val="00790468"/>
    <w:rsid w:val="007A2523"/>
    <w:rsid w:val="007E2F6E"/>
    <w:rsid w:val="007F01F3"/>
    <w:rsid w:val="00814CA0"/>
    <w:rsid w:val="00836BBD"/>
    <w:rsid w:val="00876201"/>
    <w:rsid w:val="008C4DE0"/>
    <w:rsid w:val="008C5873"/>
    <w:rsid w:val="008D0BE8"/>
    <w:rsid w:val="00934C73"/>
    <w:rsid w:val="00950647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0613D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Гугнина Наталья Николаевна</cp:lastModifiedBy>
  <cp:revision>2</cp:revision>
  <dcterms:created xsi:type="dcterms:W3CDTF">2022-04-20T13:34:00Z</dcterms:created>
  <dcterms:modified xsi:type="dcterms:W3CDTF">2022-04-20T13:34:00Z</dcterms:modified>
</cp:coreProperties>
</file>