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ED" w:rsidRPr="002C72F7" w:rsidRDefault="000463FA" w:rsidP="002C72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C72F7">
        <w:rPr>
          <w:rFonts w:ascii="Times New Roman" w:hAnsi="Times New Roman" w:cs="Times New Roman"/>
          <w:sz w:val="26"/>
          <w:szCs w:val="26"/>
        </w:rPr>
        <w:t>В соответствии с письмом ФАС России</w:t>
      </w:r>
      <w:r w:rsidR="00B83BBD">
        <w:rPr>
          <w:rFonts w:ascii="Times New Roman" w:hAnsi="Times New Roman" w:cs="Times New Roman"/>
          <w:sz w:val="26"/>
          <w:szCs w:val="26"/>
        </w:rPr>
        <w:t xml:space="preserve"> от 16.01.2023 №СП/1595/23</w:t>
      </w:r>
      <w:r w:rsidRPr="002C72F7">
        <w:rPr>
          <w:rFonts w:ascii="Times New Roman" w:hAnsi="Times New Roman" w:cs="Times New Roman"/>
          <w:sz w:val="26"/>
          <w:szCs w:val="26"/>
        </w:rPr>
        <w:t>, во исполнение</w:t>
      </w:r>
      <w:r w:rsidR="003C0EED" w:rsidRPr="002C72F7">
        <w:rPr>
          <w:rFonts w:ascii="Times New Roman" w:hAnsi="Times New Roman" w:cs="Times New Roman"/>
          <w:sz w:val="26"/>
          <w:szCs w:val="26"/>
        </w:rPr>
        <w:t xml:space="preserve"> </w:t>
      </w:r>
      <w:r w:rsidR="00FE2F74" w:rsidRPr="002C72F7">
        <w:rPr>
          <w:rFonts w:ascii="Times New Roman" w:hAnsi="Times New Roman" w:cs="Times New Roman"/>
          <w:sz w:val="26"/>
          <w:szCs w:val="26"/>
        </w:rPr>
        <w:t>п.</w:t>
      </w:r>
      <w:r w:rsidR="005A452B" w:rsidRPr="002C72F7">
        <w:rPr>
          <w:rFonts w:ascii="Times New Roman" w:hAnsi="Times New Roman" w:cs="Times New Roman"/>
          <w:sz w:val="26"/>
          <w:szCs w:val="26"/>
        </w:rPr>
        <w:t>4.15</w:t>
      </w:r>
      <w:r w:rsidR="00FE2F74" w:rsidRPr="002C72F7">
        <w:rPr>
          <w:rFonts w:ascii="Times New Roman" w:hAnsi="Times New Roman" w:cs="Times New Roman"/>
          <w:sz w:val="26"/>
          <w:szCs w:val="26"/>
        </w:rPr>
        <w:t xml:space="preserve"> Положения об Общественном совете при территориальном органе Федеральной антимонопольной службы, утвержденном приказом ФАС России от </w:t>
      </w:r>
      <w:r w:rsidR="005A452B" w:rsidRPr="002C72F7">
        <w:rPr>
          <w:rFonts w:ascii="Times New Roman" w:hAnsi="Times New Roman" w:cs="Times New Roman"/>
          <w:sz w:val="26"/>
          <w:szCs w:val="26"/>
        </w:rPr>
        <w:t>25.10.2021</w:t>
      </w:r>
      <w:r w:rsidR="00FE2F74" w:rsidRPr="002C72F7">
        <w:rPr>
          <w:rFonts w:ascii="Times New Roman" w:hAnsi="Times New Roman" w:cs="Times New Roman"/>
          <w:sz w:val="26"/>
          <w:szCs w:val="26"/>
        </w:rPr>
        <w:t xml:space="preserve"> №</w:t>
      </w:r>
      <w:r w:rsidR="005A452B" w:rsidRPr="002C72F7">
        <w:rPr>
          <w:rFonts w:ascii="Times New Roman" w:hAnsi="Times New Roman" w:cs="Times New Roman"/>
          <w:sz w:val="26"/>
          <w:szCs w:val="26"/>
        </w:rPr>
        <w:t>1168/21</w:t>
      </w:r>
      <w:r w:rsidR="00FE2F74" w:rsidRPr="002C72F7">
        <w:rPr>
          <w:rFonts w:ascii="Times New Roman" w:hAnsi="Times New Roman" w:cs="Times New Roman"/>
          <w:sz w:val="26"/>
          <w:szCs w:val="26"/>
        </w:rPr>
        <w:t xml:space="preserve"> </w:t>
      </w:r>
      <w:r w:rsidR="00D20921" w:rsidRPr="002C72F7">
        <w:rPr>
          <w:rFonts w:ascii="Times New Roman" w:hAnsi="Times New Roman" w:cs="Times New Roman"/>
          <w:sz w:val="26"/>
          <w:szCs w:val="26"/>
        </w:rPr>
        <w:t>(далее – Положение)</w:t>
      </w:r>
      <w:r w:rsidRPr="002C72F7">
        <w:rPr>
          <w:rFonts w:ascii="Times New Roman" w:hAnsi="Times New Roman" w:cs="Times New Roman"/>
          <w:sz w:val="26"/>
          <w:szCs w:val="26"/>
        </w:rPr>
        <w:t>, Липецкое УФАС России направляет следующую информацию.</w:t>
      </w:r>
    </w:p>
    <w:p w:rsidR="002C72F7" w:rsidRPr="002C72F7" w:rsidRDefault="005A452B" w:rsidP="002C72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72F7">
        <w:rPr>
          <w:rFonts w:ascii="Times New Roman" w:hAnsi="Times New Roman" w:cs="Times New Roman"/>
          <w:sz w:val="26"/>
          <w:szCs w:val="26"/>
        </w:rPr>
        <w:t>В 202</w:t>
      </w:r>
      <w:r w:rsidR="00B83BBD">
        <w:rPr>
          <w:rFonts w:ascii="Times New Roman" w:hAnsi="Times New Roman" w:cs="Times New Roman"/>
          <w:sz w:val="26"/>
          <w:szCs w:val="26"/>
        </w:rPr>
        <w:t>2</w:t>
      </w:r>
      <w:r w:rsidR="00D20921" w:rsidRPr="002C72F7">
        <w:rPr>
          <w:rFonts w:ascii="Times New Roman" w:hAnsi="Times New Roman" w:cs="Times New Roman"/>
          <w:sz w:val="26"/>
          <w:szCs w:val="26"/>
        </w:rPr>
        <w:t xml:space="preserve"> году продолжил свою работу Общественный совет при Липецком УФАС России, сформированный в 2019 году на основании приказа от </w:t>
      </w:r>
      <w:r w:rsidR="000463FA" w:rsidRPr="002C72F7">
        <w:rPr>
          <w:rFonts w:ascii="Times New Roman" w:hAnsi="Times New Roman" w:cs="Times New Roman"/>
          <w:sz w:val="26"/>
          <w:szCs w:val="26"/>
        </w:rPr>
        <w:t>15.07.2019 №335</w:t>
      </w:r>
      <w:r w:rsidR="00FE381E" w:rsidRPr="002C72F7">
        <w:rPr>
          <w:rFonts w:ascii="Times New Roman" w:hAnsi="Times New Roman" w:cs="Times New Roman"/>
          <w:sz w:val="26"/>
          <w:szCs w:val="26"/>
        </w:rPr>
        <w:t xml:space="preserve"> «Об утверждении состава Общественного совета при Липецком УФАС России».</w:t>
      </w:r>
    </w:p>
    <w:p w:rsidR="002C72F7" w:rsidRDefault="002C72F7" w:rsidP="002C72F7">
      <w:pPr>
        <w:jc w:val="both"/>
        <w:rPr>
          <w:rFonts w:ascii="Times New Roman" w:hAnsi="Times New Roman"/>
          <w:sz w:val="26"/>
          <w:szCs w:val="26"/>
        </w:rPr>
      </w:pPr>
      <w:r w:rsidRPr="002C72F7">
        <w:rPr>
          <w:rFonts w:ascii="Times New Roman" w:hAnsi="Times New Roman"/>
          <w:sz w:val="26"/>
          <w:szCs w:val="26"/>
        </w:rPr>
        <w:t xml:space="preserve">          Планом работы Общественного совета при Липецком УФАС России на 202</w:t>
      </w:r>
      <w:r w:rsidR="00B83BBD">
        <w:rPr>
          <w:rFonts w:ascii="Times New Roman" w:hAnsi="Times New Roman"/>
          <w:sz w:val="26"/>
          <w:szCs w:val="26"/>
        </w:rPr>
        <w:t>2</w:t>
      </w:r>
      <w:r w:rsidRPr="002C72F7">
        <w:rPr>
          <w:rFonts w:ascii="Times New Roman" w:hAnsi="Times New Roman"/>
          <w:sz w:val="26"/>
          <w:szCs w:val="26"/>
        </w:rPr>
        <w:t xml:space="preserve"> год были определены </w:t>
      </w:r>
      <w:r w:rsidR="00AA62E0">
        <w:rPr>
          <w:rFonts w:ascii="Times New Roman" w:hAnsi="Times New Roman"/>
          <w:sz w:val="26"/>
          <w:szCs w:val="26"/>
        </w:rPr>
        <w:t xml:space="preserve">и впоследствии проведены </w:t>
      </w:r>
      <w:r w:rsidRPr="002C72F7">
        <w:rPr>
          <w:rFonts w:ascii="Times New Roman" w:hAnsi="Times New Roman"/>
          <w:sz w:val="26"/>
          <w:szCs w:val="26"/>
        </w:rPr>
        <w:t>следующие</w:t>
      </w:r>
      <w:r w:rsidR="00AA62E0">
        <w:rPr>
          <w:rFonts w:ascii="Times New Roman" w:hAnsi="Times New Roman"/>
          <w:sz w:val="26"/>
          <w:szCs w:val="26"/>
        </w:rPr>
        <w:t xml:space="preserve"> мероприятия:</w:t>
      </w:r>
    </w:p>
    <w:p w:rsidR="00B83BBD" w:rsidRPr="002C72F7" w:rsidRDefault="00B83BBD" w:rsidP="002C72F7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5532"/>
        <w:gridCol w:w="4176"/>
      </w:tblGrid>
      <w:tr w:rsidR="002C72F7" w:rsidRPr="00701B62" w:rsidTr="008D13DA">
        <w:trPr>
          <w:trHeight w:val="456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2C72F7" w:rsidRPr="00701B62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</w:rPr>
            </w:pPr>
            <w:r w:rsidRPr="00701B62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701B62">
              <w:rPr>
                <w:rFonts w:ascii="Times New Roman" w:hAnsi="Times New Roman"/>
              </w:rPr>
              <w:t>п/п</w:t>
            </w:r>
          </w:p>
        </w:tc>
        <w:tc>
          <w:tcPr>
            <w:tcW w:w="2656" w:type="pct"/>
            <w:tcBorders>
              <w:bottom w:val="single" w:sz="4" w:space="0" w:color="auto"/>
            </w:tcBorders>
            <w:shd w:val="clear" w:color="auto" w:fill="auto"/>
          </w:tcPr>
          <w:p w:rsidR="002C72F7" w:rsidRPr="00701B62" w:rsidRDefault="002C72F7" w:rsidP="008D13DA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  <w:r w:rsidRPr="00701B62">
              <w:rPr>
                <w:rFonts w:ascii="Times New Roman" w:hAnsi="Times New Roman"/>
              </w:rPr>
              <w:t>Наименование</w:t>
            </w:r>
            <w:r w:rsidR="00AA62E0">
              <w:rPr>
                <w:rFonts w:ascii="Times New Roman" w:hAnsi="Times New Roman"/>
              </w:rPr>
              <w:t xml:space="preserve"> планируемого</w:t>
            </w:r>
            <w:r w:rsidRPr="00701B62">
              <w:rPr>
                <w:rFonts w:ascii="Times New Roman" w:hAnsi="Times New Roman"/>
              </w:rPr>
              <w:t xml:space="preserve"> мероприятия </w:t>
            </w:r>
          </w:p>
        </w:tc>
        <w:tc>
          <w:tcPr>
            <w:tcW w:w="2005" w:type="pct"/>
            <w:tcBorders>
              <w:bottom w:val="single" w:sz="4" w:space="0" w:color="auto"/>
            </w:tcBorders>
            <w:shd w:val="clear" w:color="auto" w:fill="auto"/>
          </w:tcPr>
          <w:p w:rsidR="002C72F7" w:rsidRPr="00701B62" w:rsidRDefault="00AA62E0" w:rsidP="008D13DA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2C72F7" w:rsidRPr="00701B62" w:rsidTr="008D13DA">
        <w:trPr>
          <w:trHeight w:val="95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72F7" w:rsidRPr="00701B62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rPr>
                <w:rFonts w:ascii="Times New Roman" w:hAnsi="Times New Roman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2F7" w:rsidRPr="00AE1CA0" w:rsidRDefault="002C72F7" w:rsidP="008D13DA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F7" w:rsidRPr="00701B62" w:rsidRDefault="002C72F7" w:rsidP="008D13DA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C72F7" w:rsidRPr="00701B62" w:rsidTr="008D13DA">
        <w:trPr>
          <w:trHeight w:val="1114"/>
        </w:trPr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</w:tcPr>
          <w:p w:rsidR="002C72F7" w:rsidRPr="00ED3890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56" w:type="pct"/>
            <w:tcBorders>
              <w:top w:val="single" w:sz="4" w:space="0" w:color="auto"/>
            </w:tcBorders>
            <w:shd w:val="clear" w:color="auto" w:fill="auto"/>
          </w:tcPr>
          <w:p w:rsidR="002C72F7" w:rsidRPr="00ED3890" w:rsidRDefault="002C72F7" w:rsidP="008D13DA">
            <w:pPr>
              <w:rPr>
                <w:rFonts w:ascii="Times New Roman" w:eastAsia="Calibri" w:hAnsi="Times New Roman"/>
                <w:lang w:eastAsia="en-US"/>
              </w:rPr>
            </w:pPr>
            <w:r w:rsidRPr="00ED3890">
              <w:rPr>
                <w:rFonts w:ascii="Times New Roman" w:eastAsia="Calibri" w:hAnsi="Times New Roman"/>
                <w:lang w:eastAsia="en-US"/>
              </w:rPr>
              <w:t xml:space="preserve">Применение антикоррупционного законодательства в Липецком </w:t>
            </w:r>
          </w:p>
          <w:p w:rsidR="002C72F7" w:rsidRPr="00AA62E0" w:rsidRDefault="00AA62E0" w:rsidP="00AA62E0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УФАС России</w:t>
            </w:r>
          </w:p>
        </w:tc>
        <w:tc>
          <w:tcPr>
            <w:tcW w:w="2005" w:type="pct"/>
            <w:tcBorders>
              <w:top w:val="single" w:sz="4" w:space="0" w:color="auto"/>
            </w:tcBorders>
            <w:shd w:val="clear" w:color="auto" w:fill="auto"/>
          </w:tcPr>
          <w:p w:rsidR="002C72F7" w:rsidRPr="00701B62" w:rsidRDefault="00B83BBD" w:rsidP="00B83B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вопроса состоялось на з</w:t>
            </w:r>
            <w:r w:rsidR="00AA62E0">
              <w:rPr>
                <w:rFonts w:ascii="Times New Roman" w:hAnsi="Times New Roman"/>
              </w:rPr>
              <w:t>аседани</w:t>
            </w:r>
            <w:r>
              <w:rPr>
                <w:rFonts w:ascii="Times New Roman" w:hAnsi="Times New Roman"/>
              </w:rPr>
              <w:t>и</w:t>
            </w:r>
            <w:r w:rsidR="00AA62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23</w:t>
            </w:r>
            <w:r w:rsidR="00AA62E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AA62E0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2C72F7" w:rsidRPr="00701B62" w:rsidTr="008D13DA">
        <w:trPr>
          <w:trHeight w:val="956"/>
        </w:trPr>
        <w:tc>
          <w:tcPr>
            <w:tcW w:w="339" w:type="pct"/>
            <w:shd w:val="clear" w:color="auto" w:fill="auto"/>
          </w:tcPr>
          <w:p w:rsidR="002C72F7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656" w:type="pct"/>
            <w:shd w:val="clear" w:color="auto" w:fill="auto"/>
          </w:tcPr>
          <w:p w:rsidR="002C72F7" w:rsidRPr="00ED3890" w:rsidRDefault="002C72F7" w:rsidP="00B83BBD">
            <w:pPr>
              <w:rPr>
                <w:rFonts w:ascii="Times New Roman" w:eastAsia="Calibri" w:hAnsi="Times New Roman"/>
                <w:lang w:eastAsia="en-US"/>
              </w:rPr>
            </w:pPr>
            <w:r w:rsidRPr="00ED3890">
              <w:rPr>
                <w:rFonts w:ascii="Times New Roman" w:eastAsia="Calibri" w:hAnsi="Times New Roman"/>
                <w:lang w:eastAsia="en-US"/>
              </w:rPr>
              <w:t>Анализ результативности судебных споров с участием Липецкого УФАС России в 202</w:t>
            </w:r>
            <w:r w:rsidR="00B83BBD">
              <w:rPr>
                <w:rFonts w:ascii="Times New Roman" w:eastAsia="Calibri" w:hAnsi="Times New Roman"/>
                <w:lang w:eastAsia="en-US"/>
              </w:rPr>
              <w:t>1</w:t>
            </w:r>
            <w:r w:rsidRPr="00ED3890">
              <w:rPr>
                <w:rFonts w:ascii="Times New Roman" w:eastAsia="Calibri" w:hAnsi="Times New Roman"/>
                <w:lang w:eastAsia="en-US"/>
              </w:rPr>
              <w:t xml:space="preserve"> году и иные мероприятия по антимонопольному </w:t>
            </w:r>
            <w:proofErr w:type="spellStart"/>
            <w:r w:rsidRPr="00ED3890">
              <w:rPr>
                <w:rFonts w:ascii="Times New Roman" w:eastAsia="Calibri" w:hAnsi="Times New Roman"/>
                <w:lang w:eastAsia="en-US"/>
              </w:rPr>
              <w:t>комплаенсу</w:t>
            </w:r>
            <w:proofErr w:type="spellEnd"/>
          </w:p>
        </w:tc>
        <w:tc>
          <w:tcPr>
            <w:tcW w:w="2005" w:type="pct"/>
            <w:shd w:val="clear" w:color="auto" w:fill="auto"/>
          </w:tcPr>
          <w:p w:rsidR="002C72F7" w:rsidRPr="00701B62" w:rsidRDefault="00B83BBD" w:rsidP="00B83B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вопроса состоялось на заседании 23.03.2022</w:t>
            </w:r>
          </w:p>
        </w:tc>
      </w:tr>
      <w:tr w:rsidR="002C72F7" w:rsidRPr="00701B62" w:rsidTr="008D13DA">
        <w:trPr>
          <w:trHeight w:val="956"/>
        </w:trPr>
        <w:tc>
          <w:tcPr>
            <w:tcW w:w="339" w:type="pct"/>
            <w:shd w:val="clear" w:color="auto" w:fill="auto"/>
          </w:tcPr>
          <w:p w:rsidR="002C72F7" w:rsidRPr="007851F8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656" w:type="pct"/>
            <w:shd w:val="clear" w:color="auto" w:fill="auto"/>
          </w:tcPr>
          <w:p w:rsidR="002C72F7" w:rsidRPr="00ED3890" w:rsidRDefault="002C72F7" w:rsidP="008D13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Итоги проведения мониторинга цен на социально-значимые продукты питания</w:t>
            </w:r>
          </w:p>
        </w:tc>
        <w:tc>
          <w:tcPr>
            <w:tcW w:w="2005" w:type="pct"/>
            <w:shd w:val="clear" w:color="auto" w:fill="auto"/>
          </w:tcPr>
          <w:p w:rsidR="002C72F7" w:rsidRDefault="00B83BBD" w:rsidP="00B83B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вопроса состоялось на заседании 23.03.2022</w:t>
            </w:r>
          </w:p>
        </w:tc>
      </w:tr>
      <w:tr w:rsidR="002C72F7" w:rsidRPr="00701B62" w:rsidTr="008D13DA">
        <w:trPr>
          <w:trHeight w:val="95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72F7" w:rsidRPr="00701B62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rPr>
                <w:rFonts w:ascii="Times New Roman" w:hAnsi="Times New Roman"/>
              </w:rPr>
            </w:pPr>
          </w:p>
        </w:tc>
        <w:tc>
          <w:tcPr>
            <w:tcW w:w="2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72F7" w:rsidRPr="00AE1CA0" w:rsidRDefault="002C72F7" w:rsidP="008D13DA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F7" w:rsidRPr="00701B62" w:rsidRDefault="002C72F7" w:rsidP="008D13DA">
            <w:pPr>
              <w:spacing w:after="24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C72F7" w:rsidTr="008D13DA">
        <w:trPr>
          <w:trHeight w:val="956"/>
        </w:trPr>
        <w:tc>
          <w:tcPr>
            <w:tcW w:w="339" w:type="pct"/>
            <w:shd w:val="clear" w:color="auto" w:fill="auto"/>
          </w:tcPr>
          <w:p w:rsidR="002C72F7" w:rsidRPr="007851F8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656" w:type="pct"/>
            <w:shd w:val="clear" w:color="auto" w:fill="auto"/>
          </w:tcPr>
          <w:p w:rsidR="002C72F7" w:rsidRPr="00ED3890" w:rsidRDefault="00B83BBD" w:rsidP="008D13DA">
            <w:pPr>
              <w:rPr>
                <w:rFonts w:ascii="Times New Roman" w:eastAsia="Calibri" w:hAnsi="Times New Roman"/>
                <w:lang w:eastAsia="en-US"/>
              </w:rPr>
            </w:pPr>
            <w:r w:rsidRPr="00B83BBD">
              <w:rPr>
                <w:rFonts w:ascii="Times New Roman" w:eastAsia="Calibri" w:hAnsi="Times New Roman"/>
                <w:lang w:eastAsia="en-US"/>
              </w:rPr>
              <w:t xml:space="preserve">Нарушения контролируемого законодательства в сфере энергоснабжения, в том числе в части </w:t>
            </w:r>
            <w:proofErr w:type="spellStart"/>
            <w:r w:rsidRPr="00B83BBD">
              <w:rPr>
                <w:rFonts w:ascii="Times New Roman" w:eastAsia="Calibri" w:hAnsi="Times New Roman"/>
                <w:lang w:eastAsia="en-US"/>
              </w:rPr>
              <w:t>безучетного</w:t>
            </w:r>
            <w:proofErr w:type="spellEnd"/>
            <w:r w:rsidRPr="00B83BBD">
              <w:rPr>
                <w:rFonts w:ascii="Times New Roman" w:eastAsia="Calibri" w:hAnsi="Times New Roman"/>
                <w:lang w:eastAsia="en-US"/>
              </w:rPr>
              <w:t xml:space="preserve"> потребления энергии</w:t>
            </w:r>
          </w:p>
        </w:tc>
        <w:tc>
          <w:tcPr>
            <w:tcW w:w="2005" w:type="pct"/>
            <w:shd w:val="clear" w:color="auto" w:fill="auto"/>
          </w:tcPr>
          <w:p w:rsidR="002C72F7" w:rsidRDefault="00B83BBD" w:rsidP="00B83B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вопроса состоялось на заседании 23.06.2022</w:t>
            </w:r>
          </w:p>
        </w:tc>
      </w:tr>
      <w:tr w:rsidR="002C72F7" w:rsidTr="008D13DA">
        <w:trPr>
          <w:trHeight w:val="956"/>
        </w:trPr>
        <w:tc>
          <w:tcPr>
            <w:tcW w:w="339" w:type="pct"/>
            <w:shd w:val="clear" w:color="auto" w:fill="auto"/>
          </w:tcPr>
          <w:p w:rsidR="002C72F7" w:rsidRPr="00C3688A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56" w:type="pct"/>
            <w:shd w:val="clear" w:color="auto" w:fill="auto"/>
          </w:tcPr>
          <w:p w:rsidR="002C72F7" w:rsidRDefault="00B83BBD" w:rsidP="008D13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Итоги проведения мониторинга цен на социально-значимые продукты питания</w:t>
            </w:r>
          </w:p>
        </w:tc>
        <w:tc>
          <w:tcPr>
            <w:tcW w:w="2005" w:type="pct"/>
            <w:shd w:val="clear" w:color="auto" w:fill="auto"/>
          </w:tcPr>
          <w:p w:rsidR="002C72F7" w:rsidRDefault="00B83BBD" w:rsidP="008D13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вопроса состоялось на заседании 23.03.2022</w:t>
            </w:r>
          </w:p>
        </w:tc>
      </w:tr>
      <w:tr w:rsidR="002C72F7" w:rsidTr="008D13DA">
        <w:trPr>
          <w:trHeight w:val="956"/>
        </w:trPr>
        <w:tc>
          <w:tcPr>
            <w:tcW w:w="339" w:type="pct"/>
            <w:shd w:val="clear" w:color="auto" w:fill="auto"/>
          </w:tcPr>
          <w:p w:rsidR="002C72F7" w:rsidRPr="00C3688A" w:rsidRDefault="002C72F7" w:rsidP="008D13DA">
            <w:pPr>
              <w:tabs>
                <w:tab w:val="left" w:pos="225"/>
                <w:tab w:val="center" w:pos="371"/>
              </w:tabs>
              <w:spacing w:after="24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56" w:type="pct"/>
            <w:shd w:val="clear" w:color="auto" w:fill="auto"/>
          </w:tcPr>
          <w:p w:rsidR="002C72F7" w:rsidRDefault="002C72F7" w:rsidP="008D13DA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Персонифицированное дополнительное образование детей, перспективы развития регионального рынка</w:t>
            </w:r>
          </w:p>
        </w:tc>
        <w:tc>
          <w:tcPr>
            <w:tcW w:w="2005" w:type="pct"/>
            <w:shd w:val="clear" w:color="auto" w:fill="auto"/>
          </w:tcPr>
          <w:p w:rsidR="002C72F7" w:rsidRDefault="00B83BBD" w:rsidP="008D13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вопроса состоялось на заседании 23.03.2022</w:t>
            </w:r>
          </w:p>
        </w:tc>
      </w:tr>
    </w:tbl>
    <w:p w:rsidR="002C72F7" w:rsidRDefault="002C72F7" w:rsidP="00AA62E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FB3" w:rsidRPr="00122229" w:rsidRDefault="00434FB3" w:rsidP="00122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34FB3">
        <w:rPr>
          <w:rFonts w:ascii="Times New Roman" w:hAnsi="Times New Roman" w:cs="Times New Roman"/>
          <w:sz w:val="26"/>
          <w:szCs w:val="26"/>
        </w:rPr>
        <w:t xml:space="preserve">В соответствии с приказом ФАС России «Об утверждении Положения об Общественном совете при территориальном органе Федеральной антимонопольной службы» № 109-21 от 15.02.2021, приказом Липецкого УФАС России от 05.04.2022 № 148 «О создании Общественного совета при Липецком УФАС России»; приказом Липецкого УФАС России от 12.08.2022 № 329 «О создании конкурсной комиссии по отбору кандидатов в члены Общественного совета при Липецком УФАС России», на основании п. </w:t>
      </w:r>
      <w:r w:rsidRPr="00434FB3">
        <w:rPr>
          <w:rFonts w:ascii="Times New Roman" w:hAnsi="Times New Roman" w:cs="Times New Roman"/>
          <w:sz w:val="26"/>
          <w:szCs w:val="26"/>
        </w:rPr>
        <w:lastRenderedPageBreak/>
        <w:t>3.26 «Положения об Общественном совете при территориальном органе Федеральной антимонопольной службы» и Протокола заседания конкурсной комиссии по отбору кандидатов в члены Общественного совета при Липецком УФАС России от 26.08.2022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3BBD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>приказ</w:t>
      </w:r>
      <w:r w:rsidRPr="00122229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>ом</w:t>
      </w:r>
      <w:r w:rsidRPr="00B83BBD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 xml:space="preserve"> Липецкого УФАС России от 29.08.2022 №76/22</w:t>
      </w:r>
      <w:r w:rsidRPr="00122229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 xml:space="preserve"> был у</w:t>
      </w:r>
      <w:r w:rsidRPr="00122229">
        <w:rPr>
          <w:rFonts w:ascii="Times New Roman" w:hAnsi="Times New Roman" w:cs="Times New Roman"/>
          <w:sz w:val="26"/>
          <w:szCs w:val="26"/>
        </w:rPr>
        <w:t>твержден новый состав Общественного совета при Липецком УФАС России.</w:t>
      </w:r>
    </w:p>
    <w:p w:rsidR="00434FB3" w:rsidRPr="00122229" w:rsidRDefault="00434FB3" w:rsidP="00122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</w:pPr>
      <w:r w:rsidRPr="00122229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 xml:space="preserve">       </w:t>
      </w:r>
      <w:r w:rsidR="00B83BBD" w:rsidRPr="00B83BBD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 xml:space="preserve">13.09.2022 </w:t>
      </w:r>
      <w:r w:rsidR="00B83BBD" w:rsidRPr="00122229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 xml:space="preserve">состоялось </w:t>
      </w:r>
      <w:r w:rsidR="00B83BBD" w:rsidRPr="00B83BBD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>первое заседание Общественного совета при Липецком УФАС России в новом составе приказ Липецкого У</w:t>
      </w:r>
      <w:r w:rsidRPr="00122229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 xml:space="preserve">ФАС России от 29.08.2022 №76/22, на котором были </w:t>
      </w:r>
      <w:r w:rsidR="00B83BBD" w:rsidRPr="00B83BBD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>избраны председатель и заместител</w:t>
      </w:r>
      <w:r w:rsidRPr="00122229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>и</w:t>
      </w:r>
      <w:r w:rsidR="00B83BBD" w:rsidRPr="00B83BBD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 xml:space="preserve"> пр</w:t>
      </w:r>
      <w:r w:rsidRPr="00122229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 xml:space="preserve">едседателя Общественного совета, рассмотрен вопрос - </w:t>
      </w:r>
      <w:r w:rsidR="00B83BBD" w:rsidRPr="00B83BBD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 xml:space="preserve"> </w:t>
      </w:r>
      <w:r w:rsidRPr="00122229">
        <w:rPr>
          <w:rFonts w:ascii="Times New Roman" w:hAnsi="Times New Roman"/>
          <w:sz w:val="26"/>
          <w:szCs w:val="26"/>
        </w:rPr>
        <w:t>рынок рекламы, контроль и пресечение нарушений. Проблемы рынка наружной рекламы в границах муниципального образования</w:t>
      </w:r>
    </w:p>
    <w:p w:rsidR="00434FB3" w:rsidRPr="00B83BBD" w:rsidRDefault="00122229" w:rsidP="00122229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22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14.11.2022  на очередном заседании </w:t>
      </w:r>
      <w:r w:rsidRPr="00B83BBD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>Общест</w:t>
      </w:r>
      <w:r w:rsidRPr="00122229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  <w:lang w:bidi="ar-SA"/>
        </w:rPr>
        <w:t xml:space="preserve">венного совета при Липецком УФАС России рассмотрены вопросы - </w:t>
      </w:r>
      <w:r w:rsidRPr="0012222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предварительные итоги осуществления Липецким УФАС России полномочий за истекший период 2022 года по контролю за соблюдением законодательства о контрактной системе в сфере закупок товаров, работ, услуг для обеспечения государственных и муниципальных нужд, в том числе по контролю за осуществлением закупок в рамках реализации Национальных проектов  и предварительные итоги осуществления Липецким УФАС России полномочий за истекший период 2022 года по контролю за соблюдением антимонопольного законодательства. </w:t>
      </w:r>
    </w:p>
    <w:p w:rsidR="00122229" w:rsidRDefault="00122229" w:rsidP="0012222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1222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  </w:t>
      </w:r>
      <w:r w:rsidR="00434FB3" w:rsidRPr="00434FB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рамках подведения предварительных итоги осуществления полномочий управления за истекший период 2022 года по контролю за соблюдением антимонопольного законодательства </w:t>
      </w:r>
      <w:proofErr w:type="gramStart"/>
      <w:r w:rsidR="00434FB3" w:rsidRPr="00434FB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  учетом</w:t>
      </w:r>
      <w:proofErr w:type="gramEnd"/>
      <w:r w:rsidR="00434FB3" w:rsidRPr="00434FB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признаков неэффективности применения института предупреждения к повторным (систематическим) нарушениям, было принято решение проработать предложение по внесению изменений в законодательство</w:t>
      </w:r>
      <w:r w:rsidRPr="001222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34FB3" w:rsidRPr="00434FB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 следующему заседанию Общественного совета (I квартал</w:t>
      </w:r>
      <w:r w:rsidR="00434FB3" w:rsidRPr="00434FB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2023 года)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155FB2" w:rsidRPr="00122229" w:rsidRDefault="00122229" w:rsidP="00122229">
      <w:pPr>
        <w:widowControl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     </w:t>
      </w:r>
      <w:r w:rsidRPr="001222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Заместитель Председателя Общественного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совета при Липецком УФАС России Емельянова К.В. приняла участие в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122229">
        <w:rPr>
          <w:rFonts w:ascii="Times New Roman" w:hAnsi="Times New Roman" w:cs="Times New Roman"/>
          <w:sz w:val="26"/>
          <w:szCs w:val="26"/>
          <w:shd w:val="clear" w:color="auto" w:fill="FFFFFF"/>
        </w:rPr>
        <w:t>III Всероссийскую Научно-практическую Конференцию общественных советов ФАС России Общественная палата Российской Федерации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выступив с докладом на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т</w:t>
      </w:r>
      <w:r w:rsidRPr="00122229">
        <w:rPr>
          <w:rFonts w:ascii="Times New Roman" w:hAnsi="Times New Roman" w:cs="Times New Roman"/>
          <w:sz w:val="26"/>
          <w:szCs w:val="26"/>
          <w:shd w:val="clear" w:color="auto" w:fill="FFFFFF"/>
        </w:rPr>
        <w:t>ем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Pr="001222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«Общественный совет как посредник в диалоге между бизнесом, антимонопольным органом и сетевыми, </w:t>
      </w:r>
      <w:proofErr w:type="spellStart"/>
      <w:r w:rsidRPr="00122229">
        <w:rPr>
          <w:rFonts w:ascii="Times New Roman" w:hAnsi="Times New Roman" w:cs="Times New Roman"/>
          <w:sz w:val="26"/>
          <w:szCs w:val="26"/>
          <w:shd w:val="clear" w:color="auto" w:fill="FFFFFF"/>
        </w:rPr>
        <w:t>ресурсоснабжающими</w:t>
      </w:r>
      <w:proofErr w:type="spellEnd"/>
      <w:r w:rsidRPr="001222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организациями по вопросам </w:t>
      </w:r>
      <w:proofErr w:type="spellStart"/>
      <w:r w:rsidRPr="00122229">
        <w:rPr>
          <w:rFonts w:ascii="Times New Roman" w:hAnsi="Times New Roman" w:cs="Times New Roman"/>
          <w:sz w:val="26"/>
          <w:szCs w:val="26"/>
          <w:shd w:val="clear" w:color="auto" w:fill="FFFFFF"/>
        </w:rPr>
        <w:t>безучетного</w:t>
      </w:r>
      <w:proofErr w:type="spellEnd"/>
      <w:r w:rsidRPr="001222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потребления электроэнергии и технологического подключения»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В ходе доклады </w:t>
      </w:r>
      <w:r w:rsidRPr="001222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освещены </w:t>
      </w:r>
      <w:r w:rsidRPr="0012222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текущие результаты </w:t>
      </w:r>
      <w:r w:rsidR="00155FB2" w:rsidRPr="00122229">
        <w:rPr>
          <w:rFonts w:ascii="Times New Roman" w:eastAsia="Times New Roman" w:hAnsi="Times New Roman" w:cs="Times New Roman"/>
          <w:sz w:val="26"/>
          <w:szCs w:val="26"/>
        </w:rPr>
        <w:t xml:space="preserve">работы Общественного Совета при Липецком УФАС России по вопросам нарушений антимонопольного законодательства сетевыми </w:t>
      </w:r>
      <w:proofErr w:type="gramStart"/>
      <w:r w:rsidR="00155FB2" w:rsidRPr="00122229">
        <w:rPr>
          <w:rFonts w:ascii="Times New Roman" w:eastAsia="Times New Roman" w:hAnsi="Times New Roman" w:cs="Times New Roman"/>
          <w:sz w:val="26"/>
          <w:szCs w:val="26"/>
        </w:rPr>
        <w:t>организациями  при</w:t>
      </w:r>
      <w:proofErr w:type="gramEnd"/>
      <w:r w:rsidR="00155FB2" w:rsidRPr="00122229">
        <w:rPr>
          <w:rFonts w:ascii="Times New Roman" w:eastAsia="Times New Roman" w:hAnsi="Times New Roman" w:cs="Times New Roman"/>
          <w:sz w:val="26"/>
          <w:szCs w:val="26"/>
        </w:rPr>
        <w:t xml:space="preserve"> проведении пров</w:t>
      </w:r>
      <w:r w:rsidRPr="00122229">
        <w:rPr>
          <w:rFonts w:ascii="Times New Roman" w:eastAsia="Times New Roman" w:hAnsi="Times New Roman" w:cs="Times New Roman"/>
          <w:sz w:val="26"/>
          <w:szCs w:val="26"/>
        </w:rPr>
        <w:t xml:space="preserve">ерок узлов учета электроэнергии, отмечено </w:t>
      </w:r>
      <w:r w:rsidR="00155FB2" w:rsidRPr="00122229">
        <w:rPr>
          <w:rFonts w:ascii="Times New Roman" w:eastAsia="Times New Roman" w:hAnsi="Times New Roman" w:cs="Times New Roman"/>
          <w:sz w:val="26"/>
          <w:szCs w:val="26"/>
        </w:rPr>
        <w:t>сни</w:t>
      </w:r>
      <w:r w:rsidR="00390C62">
        <w:rPr>
          <w:rFonts w:ascii="Times New Roman" w:eastAsia="Times New Roman" w:hAnsi="Times New Roman" w:cs="Times New Roman"/>
          <w:sz w:val="26"/>
          <w:szCs w:val="26"/>
        </w:rPr>
        <w:t>жение</w:t>
      </w:r>
      <w:r w:rsidR="00155FB2" w:rsidRPr="00122229">
        <w:rPr>
          <w:rFonts w:ascii="Times New Roman" w:eastAsia="Times New Roman" w:hAnsi="Times New Roman" w:cs="Times New Roman"/>
          <w:sz w:val="26"/>
          <w:szCs w:val="26"/>
        </w:rPr>
        <w:t xml:space="preserve"> количеств</w:t>
      </w:r>
      <w:r w:rsidR="00390C6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55FB2" w:rsidRPr="00122229">
        <w:rPr>
          <w:rFonts w:ascii="Times New Roman" w:eastAsia="Times New Roman" w:hAnsi="Times New Roman" w:cs="Times New Roman"/>
          <w:sz w:val="26"/>
          <w:szCs w:val="26"/>
        </w:rPr>
        <w:t xml:space="preserve"> обращений предпринимателей по вопросам злоупотребления субъектами розничного рынка электроэнергии доминирующим положением и как следствие количество, выявляемых признаков нарушения антимонопольного законодательства в данной сфере.</w:t>
      </w:r>
    </w:p>
    <w:p w:rsidR="003315D8" w:rsidRPr="00122229" w:rsidRDefault="003315D8" w:rsidP="00155FB2">
      <w:pPr>
        <w:pStyle w:val="s3"/>
        <w:shd w:val="clear" w:color="auto" w:fill="FFFFFF"/>
        <w:spacing w:before="0" w:beforeAutospacing="0" w:after="0" w:afterAutospacing="0" w:line="312" w:lineRule="auto"/>
        <w:jc w:val="both"/>
        <w:rPr>
          <w:sz w:val="26"/>
          <w:szCs w:val="26"/>
        </w:rPr>
      </w:pPr>
    </w:p>
    <w:p w:rsidR="00122229" w:rsidRDefault="00122229" w:rsidP="00155FB2">
      <w:pPr>
        <w:pStyle w:val="s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122229" w:rsidRDefault="00122229" w:rsidP="00155FB2">
      <w:pPr>
        <w:pStyle w:val="s3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</w:p>
    <w:p w:rsidR="00E94AFE" w:rsidRDefault="00E94AFE" w:rsidP="00E94AFE">
      <w:pPr>
        <w:rPr>
          <w:lang w:bidi="ar-SA"/>
        </w:rPr>
      </w:pPr>
    </w:p>
    <w:p w:rsidR="00FB609A" w:rsidRDefault="00FB609A" w:rsidP="00E94AFE">
      <w:pPr>
        <w:rPr>
          <w:lang w:bidi="ar-SA"/>
        </w:rPr>
      </w:pPr>
    </w:p>
    <w:p w:rsidR="00FB609A" w:rsidRDefault="00FB609A" w:rsidP="00E94AFE">
      <w:pPr>
        <w:rPr>
          <w:lang w:bidi="ar-SA"/>
        </w:rPr>
      </w:pPr>
    </w:p>
    <w:p w:rsidR="00E94AFE" w:rsidRPr="00E94AFE" w:rsidRDefault="00E94AFE" w:rsidP="00E94AFE">
      <w:pPr>
        <w:rPr>
          <w:rFonts w:ascii="Times New Roman" w:hAnsi="Times New Roman" w:cs="Times New Roman"/>
          <w:lang w:bidi="ar-SA"/>
        </w:rPr>
      </w:pPr>
    </w:p>
    <w:sectPr w:rsidR="00E94AFE" w:rsidRPr="00E94AFE" w:rsidSect="00FB609A">
      <w:footerReference w:type="default" r:id="rId7"/>
      <w:pgSz w:w="11900" w:h="16840"/>
      <w:pgMar w:top="1134" w:right="567" w:bottom="1134" w:left="1134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C3" w:rsidRDefault="00EF55C3">
      <w:r>
        <w:separator/>
      </w:r>
    </w:p>
  </w:endnote>
  <w:endnote w:type="continuationSeparator" w:id="0">
    <w:p w:rsidR="00EF55C3" w:rsidRDefault="00EF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9AF" w:rsidRDefault="00B61BA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26FBB597" wp14:editId="21723853">
              <wp:simplePos x="0" y="0"/>
              <wp:positionH relativeFrom="page">
                <wp:posOffset>1001395</wp:posOffset>
              </wp:positionH>
              <wp:positionV relativeFrom="page">
                <wp:posOffset>10444480</wp:posOffset>
              </wp:positionV>
              <wp:extent cx="69215" cy="175260"/>
              <wp:effectExtent l="127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9AF" w:rsidRDefault="000019A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BB5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85pt;margin-top:822.4pt;width:5.4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" filled="f" stroked="f">
              <v:textbox style="mso-fit-shape-to-text:t" inset="0,0,0,0">
                <w:txbxContent>
                  <w:p w:rsidR="000019AF" w:rsidRDefault="000019AF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C3" w:rsidRDefault="00EF55C3"/>
  </w:footnote>
  <w:footnote w:type="continuationSeparator" w:id="0">
    <w:p w:rsidR="00EF55C3" w:rsidRDefault="00EF55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2236C"/>
    <w:multiLevelType w:val="hybridMultilevel"/>
    <w:tmpl w:val="A4C82924"/>
    <w:lvl w:ilvl="0" w:tplc="B210A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D0309D"/>
    <w:multiLevelType w:val="multilevel"/>
    <w:tmpl w:val="43AA2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9A0FF2"/>
    <w:multiLevelType w:val="hybridMultilevel"/>
    <w:tmpl w:val="2E62D924"/>
    <w:lvl w:ilvl="0" w:tplc="260C2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D26ADC"/>
    <w:multiLevelType w:val="multilevel"/>
    <w:tmpl w:val="87542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AF"/>
    <w:rsid w:val="000019AF"/>
    <w:rsid w:val="00040321"/>
    <w:rsid w:val="000463FA"/>
    <w:rsid w:val="000700AB"/>
    <w:rsid w:val="00071B03"/>
    <w:rsid w:val="000762CB"/>
    <w:rsid w:val="000A52A4"/>
    <w:rsid w:val="000B7097"/>
    <w:rsid w:val="000D3464"/>
    <w:rsid w:val="000E6206"/>
    <w:rsid w:val="000E6A2B"/>
    <w:rsid w:val="00100B4B"/>
    <w:rsid w:val="001040E6"/>
    <w:rsid w:val="00113C0A"/>
    <w:rsid w:val="00122229"/>
    <w:rsid w:val="00155FB2"/>
    <w:rsid w:val="00203981"/>
    <w:rsid w:val="002130ED"/>
    <w:rsid w:val="002165D9"/>
    <w:rsid w:val="00273744"/>
    <w:rsid w:val="00273985"/>
    <w:rsid w:val="002B7B4F"/>
    <w:rsid w:val="002C3091"/>
    <w:rsid w:val="002C72F7"/>
    <w:rsid w:val="00321FD2"/>
    <w:rsid w:val="003315D8"/>
    <w:rsid w:val="00374878"/>
    <w:rsid w:val="00375862"/>
    <w:rsid w:val="00390C62"/>
    <w:rsid w:val="003B00A4"/>
    <w:rsid w:val="003B2D66"/>
    <w:rsid w:val="003C0EED"/>
    <w:rsid w:val="00430C30"/>
    <w:rsid w:val="00434FB3"/>
    <w:rsid w:val="00457772"/>
    <w:rsid w:val="004744BD"/>
    <w:rsid w:val="0048553B"/>
    <w:rsid w:val="004A7E49"/>
    <w:rsid w:val="004B782E"/>
    <w:rsid w:val="004B7B8F"/>
    <w:rsid w:val="005307CF"/>
    <w:rsid w:val="00534F92"/>
    <w:rsid w:val="00592414"/>
    <w:rsid w:val="00592ED5"/>
    <w:rsid w:val="005A452B"/>
    <w:rsid w:val="00602A3B"/>
    <w:rsid w:val="00604779"/>
    <w:rsid w:val="00610E7D"/>
    <w:rsid w:val="0061169E"/>
    <w:rsid w:val="00671573"/>
    <w:rsid w:val="00681077"/>
    <w:rsid w:val="00681097"/>
    <w:rsid w:val="006F596D"/>
    <w:rsid w:val="007253BA"/>
    <w:rsid w:val="00725AD7"/>
    <w:rsid w:val="00743018"/>
    <w:rsid w:val="00750B9D"/>
    <w:rsid w:val="007721F2"/>
    <w:rsid w:val="00785DC6"/>
    <w:rsid w:val="00792149"/>
    <w:rsid w:val="007B1AAF"/>
    <w:rsid w:val="0083757F"/>
    <w:rsid w:val="008404E6"/>
    <w:rsid w:val="00846C49"/>
    <w:rsid w:val="00864CAE"/>
    <w:rsid w:val="0087502B"/>
    <w:rsid w:val="00877FAC"/>
    <w:rsid w:val="00960CD3"/>
    <w:rsid w:val="00975CCB"/>
    <w:rsid w:val="0098720E"/>
    <w:rsid w:val="009A2C46"/>
    <w:rsid w:val="00A22F7E"/>
    <w:rsid w:val="00A5476D"/>
    <w:rsid w:val="00A71576"/>
    <w:rsid w:val="00A72F8E"/>
    <w:rsid w:val="00A9607C"/>
    <w:rsid w:val="00AA62E0"/>
    <w:rsid w:val="00AE6302"/>
    <w:rsid w:val="00B07C7B"/>
    <w:rsid w:val="00B227FD"/>
    <w:rsid w:val="00B26CA2"/>
    <w:rsid w:val="00B61BA9"/>
    <w:rsid w:val="00B83BBD"/>
    <w:rsid w:val="00B966EE"/>
    <w:rsid w:val="00BB372A"/>
    <w:rsid w:val="00BF4272"/>
    <w:rsid w:val="00C25452"/>
    <w:rsid w:val="00CB6905"/>
    <w:rsid w:val="00CD6D90"/>
    <w:rsid w:val="00CD762C"/>
    <w:rsid w:val="00D20921"/>
    <w:rsid w:val="00D22B30"/>
    <w:rsid w:val="00D42289"/>
    <w:rsid w:val="00D63EDB"/>
    <w:rsid w:val="00D858CA"/>
    <w:rsid w:val="00DA5696"/>
    <w:rsid w:val="00DC4290"/>
    <w:rsid w:val="00E11223"/>
    <w:rsid w:val="00E32491"/>
    <w:rsid w:val="00E40D6B"/>
    <w:rsid w:val="00E550D4"/>
    <w:rsid w:val="00E62B7B"/>
    <w:rsid w:val="00E94AFE"/>
    <w:rsid w:val="00EA1164"/>
    <w:rsid w:val="00EB38B3"/>
    <w:rsid w:val="00EB604F"/>
    <w:rsid w:val="00EF55C3"/>
    <w:rsid w:val="00F16972"/>
    <w:rsid w:val="00F250F8"/>
    <w:rsid w:val="00F66654"/>
    <w:rsid w:val="00F960E7"/>
    <w:rsid w:val="00FA10AD"/>
    <w:rsid w:val="00FB609A"/>
    <w:rsid w:val="00FE2F74"/>
    <w:rsid w:val="00FE381E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0EAFD-E3FE-4A42-912E-1B9B1F3C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140" w:after="6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40D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0D6B"/>
    <w:rPr>
      <w:color w:val="000000"/>
    </w:rPr>
  </w:style>
  <w:style w:type="paragraph" w:styleId="a6">
    <w:name w:val="footer"/>
    <w:basedOn w:val="a"/>
    <w:link w:val="a7"/>
    <w:uiPriority w:val="99"/>
    <w:unhideWhenUsed/>
    <w:rsid w:val="00E40D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0D6B"/>
    <w:rPr>
      <w:color w:val="000000"/>
    </w:rPr>
  </w:style>
  <w:style w:type="paragraph" w:styleId="a8">
    <w:name w:val="Normal (Web)"/>
    <w:basedOn w:val="a"/>
    <w:uiPriority w:val="99"/>
    <w:unhideWhenUsed/>
    <w:rsid w:val="004577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457772"/>
    <w:rPr>
      <w:b/>
      <w:bCs/>
    </w:rPr>
  </w:style>
  <w:style w:type="paragraph" w:customStyle="1" w:styleId="ConsPlusNormal">
    <w:name w:val="ConsPlusNormal"/>
    <w:rsid w:val="001040E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1040E6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a">
    <w:name w:val="No Spacing"/>
    <w:uiPriority w:val="1"/>
    <w:qFormat/>
    <w:rsid w:val="001040E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b">
    <w:name w:val="Table Grid"/>
    <w:basedOn w:val="a1"/>
    <w:uiPriority w:val="59"/>
    <w:rsid w:val="00A9607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4B7B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785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5DC6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D858CA"/>
    <w:pPr>
      <w:ind w:left="720"/>
      <w:contextualSpacing/>
    </w:pPr>
  </w:style>
  <w:style w:type="paragraph" w:styleId="af">
    <w:name w:val="Body Text"/>
    <w:basedOn w:val="a"/>
    <w:link w:val="af0"/>
    <w:rsid w:val="00D20921"/>
    <w:pPr>
      <w:suppressAutoHyphens/>
      <w:spacing w:after="120"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character" w:customStyle="1" w:styleId="af0">
    <w:name w:val="Основной текст Знак"/>
    <w:basedOn w:val="a0"/>
    <w:link w:val="af"/>
    <w:rsid w:val="00D20921"/>
    <w:rPr>
      <w:rFonts w:ascii="Times New Roman" w:eastAsia="SimSun" w:hAnsi="Times New Roman" w:cs="Mangal"/>
      <w:kern w:val="1"/>
      <w:lang w:eastAsia="hi-IN" w:bidi="hi-IN"/>
    </w:rPr>
  </w:style>
  <w:style w:type="character" w:customStyle="1" w:styleId="Bodytext2MicrosoftSansSerif55pt">
    <w:name w:val="Body text (2) + Microsoft Sans Serif;5.5 pt"/>
    <w:basedOn w:val="a0"/>
    <w:rsid w:val="005A452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table" w:customStyle="1" w:styleId="1">
    <w:name w:val="Сетка таблицы1"/>
    <w:basedOn w:val="a1"/>
    <w:next w:val="ab"/>
    <w:uiPriority w:val="59"/>
    <w:rsid w:val="001222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Кошилёк</dc:creator>
  <cp:lastModifiedBy>Черниченков Дмитрий Алексеевич</cp:lastModifiedBy>
  <cp:revision>6</cp:revision>
  <cp:lastPrinted>2021-01-25T07:47:00Z</cp:lastPrinted>
  <dcterms:created xsi:type="dcterms:W3CDTF">2023-01-17T13:14:00Z</dcterms:created>
  <dcterms:modified xsi:type="dcterms:W3CDTF">2024-03-01T07:41:00Z</dcterms:modified>
</cp:coreProperties>
</file>