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C" w:rsidRPr="00C32C46" w:rsidRDefault="001B5FBC" w:rsidP="0000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C32C46">
        <w:rPr>
          <w:rFonts w:ascii="Times New Roman" w:eastAsia="Times New Roman" w:hAnsi="Times New Roman" w:cs="Times New Roman"/>
          <w:b/>
          <w:sz w:val="28"/>
          <w:szCs w:val="26"/>
        </w:rPr>
        <w:t xml:space="preserve">«Итоги работы </w:t>
      </w:r>
      <w:proofErr w:type="gramStart"/>
      <w:r w:rsidRPr="00C32C46">
        <w:rPr>
          <w:rFonts w:ascii="Times New Roman" w:eastAsia="Times New Roman" w:hAnsi="Times New Roman" w:cs="Times New Roman"/>
          <w:b/>
          <w:sz w:val="28"/>
          <w:szCs w:val="26"/>
        </w:rPr>
        <w:t>Липецкого</w:t>
      </w:r>
      <w:proofErr w:type="gramEnd"/>
      <w:r w:rsidRPr="00C32C46">
        <w:rPr>
          <w:rFonts w:ascii="Times New Roman" w:eastAsia="Times New Roman" w:hAnsi="Times New Roman" w:cs="Times New Roman"/>
          <w:b/>
          <w:sz w:val="28"/>
          <w:szCs w:val="26"/>
        </w:rPr>
        <w:t xml:space="preserve"> УФАС России</w:t>
      </w:r>
    </w:p>
    <w:p w:rsidR="001B5FBC" w:rsidRDefault="00805117" w:rsidP="001B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з</w:t>
      </w:r>
      <w:r w:rsidR="009F2998">
        <w:rPr>
          <w:rFonts w:ascii="Times New Roman" w:eastAsia="Times New Roman" w:hAnsi="Times New Roman" w:cs="Times New Roman"/>
          <w:b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583A21">
        <w:rPr>
          <w:rFonts w:ascii="Times New Roman" w:eastAsia="Times New Roman" w:hAnsi="Times New Roman" w:cs="Times New Roman"/>
          <w:b/>
          <w:sz w:val="28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полугодие </w:t>
      </w:r>
      <w:r w:rsidR="009F2998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2018</w:t>
      </w:r>
      <w:r w:rsidR="009F2998">
        <w:rPr>
          <w:rFonts w:ascii="Times New Roman" w:eastAsia="Times New Roman" w:hAnsi="Times New Roman" w:cs="Times New Roman"/>
          <w:b/>
          <w:sz w:val="28"/>
          <w:szCs w:val="26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а </w:t>
      </w:r>
      <w:r w:rsidR="001B5FBC" w:rsidRPr="00C32C46">
        <w:rPr>
          <w:rFonts w:ascii="Times New Roman" w:eastAsia="Times New Roman" w:hAnsi="Times New Roman" w:cs="Times New Roman"/>
          <w:b/>
          <w:sz w:val="28"/>
          <w:szCs w:val="26"/>
        </w:rPr>
        <w:t xml:space="preserve">»  </w:t>
      </w:r>
    </w:p>
    <w:p w:rsidR="00E45958" w:rsidRDefault="00E45958" w:rsidP="00E4595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                          </w:t>
      </w:r>
    </w:p>
    <w:p w:rsidR="00945CB4" w:rsidRDefault="00E45958" w:rsidP="00E45958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                       </w:t>
      </w:r>
      <w:r w:rsidR="00F25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Антимонопольное законодательство</w:t>
      </w:r>
    </w:p>
    <w:p w:rsidR="00945CB4" w:rsidRPr="004E0A58" w:rsidRDefault="00945CB4" w:rsidP="007052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1A6F" w:rsidRPr="00E31A6F" w:rsidRDefault="00945CB4" w:rsidP="00E4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F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="00003E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полугодие </w:t>
      </w:r>
      <w:r w:rsidRPr="00752F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2018г.</w:t>
      </w:r>
      <w:r w:rsidRPr="004E0A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управлением </w:t>
      </w:r>
      <w:r w:rsidR="00003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рассмотрено </w:t>
      </w:r>
      <w:r w:rsidR="008A5B0F">
        <w:rPr>
          <w:rFonts w:ascii="Times New Roman" w:hAnsi="Times New Roman"/>
          <w:bCs/>
          <w:sz w:val="28"/>
          <w:szCs w:val="28"/>
        </w:rPr>
        <w:t>94</w:t>
      </w:r>
      <w:r w:rsidR="00E31A6F">
        <w:rPr>
          <w:rFonts w:ascii="Times New Roman" w:hAnsi="Times New Roman"/>
          <w:bCs/>
          <w:sz w:val="28"/>
          <w:szCs w:val="28"/>
        </w:rPr>
        <w:t xml:space="preserve"> </w:t>
      </w:r>
      <w:r w:rsidR="00003E57" w:rsidRPr="00D07017">
        <w:rPr>
          <w:rFonts w:ascii="Times New Roman" w:hAnsi="Times New Roman"/>
          <w:bCs/>
          <w:sz w:val="28"/>
          <w:szCs w:val="28"/>
        </w:rPr>
        <w:t xml:space="preserve"> заявлени</w:t>
      </w:r>
      <w:r w:rsidR="008A5B0F">
        <w:rPr>
          <w:rFonts w:ascii="Times New Roman" w:hAnsi="Times New Roman"/>
          <w:bCs/>
          <w:sz w:val="28"/>
          <w:szCs w:val="28"/>
        </w:rPr>
        <w:t>я</w:t>
      </w:r>
      <w:r w:rsidR="00003E57">
        <w:rPr>
          <w:rFonts w:ascii="Times New Roman" w:hAnsi="Times New Roman"/>
          <w:bCs/>
          <w:sz w:val="28"/>
          <w:szCs w:val="28"/>
        </w:rPr>
        <w:t xml:space="preserve">, </w:t>
      </w:r>
      <w:r w:rsidR="00E31A6F">
        <w:rPr>
          <w:rFonts w:ascii="Times New Roman" w:hAnsi="Times New Roman"/>
          <w:bCs/>
          <w:sz w:val="28"/>
          <w:szCs w:val="28"/>
        </w:rPr>
        <w:t xml:space="preserve">в числе которых 30 </w:t>
      </w:r>
      <w:r w:rsidR="00E31A6F" w:rsidRPr="000B7047">
        <w:rPr>
          <w:rFonts w:ascii="Times New Roman" w:eastAsia="Times New Roman" w:hAnsi="Times New Roman" w:cs="Times New Roman"/>
          <w:sz w:val="28"/>
          <w:szCs w:val="28"/>
        </w:rPr>
        <w:t xml:space="preserve">заявлений в отношении сетевых и </w:t>
      </w:r>
      <w:proofErr w:type="spellStart"/>
      <w:r w:rsidR="00E31A6F" w:rsidRPr="000B7047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="00E31A6F" w:rsidRPr="000B704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8A5B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A6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E31A6F" w:rsidRPr="00CA5420">
        <w:rPr>
          <w:rFonts w:ascii="Times New Roman" w:eastAsia="Times New Roman" w:hAnsi="Times New Roman" w:cs="Times New Roman"/>
          <w:b/>
          <w:sz w:val="28"/>
          <w:szCs w:val="28"/>
        </w:rPr>
        <w:t>а первое полугодие 2017</w:t>
      </w:r>
      <w:r w:rsidR="00E31A6F" w:rsidRPr="000B70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1A6F">
        <w:rPr>
          <w:rFonts w:ascii="Times New Roman" w:eastAsia="Times New Roman" w:hAnsi="Times New Roman" w:cs="Times New Roman"/>
          <w:sz w:val="28"/>
          <w:szCs w:val="28"/>
        </w:rPr>
        <w:t>153 заявления</w:t>
      </w:r>
      <w:r w:rsidR="00E31A6F" w:rsidRPr="000B7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E57" w:rsidRDefault="008A5B0F" w:rsidP="00E4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Выдано предупреждений </w:t>
      </w:r>
      <w:r w:rsidRPr="000B704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 </w:t>
      </w:r>
      <w:r w:rsidR="00003E57">
        <w:rPr>
          <w:rFonts w:ascii="Times New Roman" w:hAnsi="Times New Roman"/>
          <w:bCs/>
          <w:sz w:val="28"/>
          <w:szCs w:val="28"/>
        </w:rPr>
        <w:t>У</w:t>
      </w:r>
      <w:r w:rsidR="00003E57" w:rsidRPr="0090167F">
        <w:rPr>
          <w:rFonts w:ascii="Times New Roman" w:hAnsi="Times New Roman"/>
          <w:bCs/>
          <w:sz w:val="28"/>
          <w:szCs w:val="28"/>
        </w:rPr>
        <w:t>странено нарушений</w:t>
      </w:r>
      <w:r w:rsidR="00FC11A5">
        <w:rPr>
          <w:rFonts w:ascii="Times New Roman" w:hAnsi="Times New Roman"/>
          <w:bCs/>
          <w:sz w:val="28"/>
          <w:szCs w:val="28"/>
        </w:rPr>
        <w:t xml:space="preserve">, выявленных антимонопольным органом </w:t>
      </w:r>
      <w:r w:rsidR="00003E57">
        <w:rPr>
          <w:rFonts w:ascii="Times New Roman" w:hAnsi="Times New Roman"/>
          <w:bCs/>
          <w:sz w:val="28"/>
          <w:szCs w:val="28"/>
        </w:rPr>
        <w:t xml:space="preserve"> </w:t>
      </w:r>
      <w:r w:rsidR="00003E57" w:rsidRPr="0090167F">
        <w:rPr>
          <w:rFonts w:ascii="Times New Roman" w:hAnsi="Times New Roman"/>
          <w:bCs/>
          <w:sz w:val="28"/>
          <w:szCs w:val="28"/>
        </w:rPr>
        <w:t>до возбуждения дела</w:t>
      </w:r>
      <w:r w:rsidR="00FC11A5">
        <w:rPr>
          <w:rFonts w:ascii="Times New Roman" w:hAnsi="Times New Roman"/>
          <w:bCs/>
          <w:sz w:val="28"/>
          <w:szCs w:val="28"/>
        </w:rPr>
        <w:t xml:space="preserve">  – </w:t>
      </w:r>
      <w:r w:rsidR="00003E57" w:rsidRPr="0090167F">
        <w:rPr>
          <w:rFonts w:ascii="Times New Roman" w:hAnsi="Times New Roman"/>
          <w:bCs/>
          <w:sz w:val="28"/>
          <w:szCs w:val="28"/>
        </w:rPr>
        <w:t xml:space="preserve"> </w:t>
      </w:r>
      <w:r w:rsidR="00FC11A5">
        <w:rPr>
          <w:rFonts w:ascii="Times New Roman" w:hAnsi="Times New Roman"/>
          <w:bCs/>
          <w:sz w:val="28"/>
          <w:szCs w:val="28"/>
        </w:rPr>
        <w:t xml:space="preserve">выполнено предупреждений  – </w:t>
      </w:r>
      <w:r>
        <w:rPr>
          <w:rFonts w:ascii="Times New Roman" w:hAnsi="Times New Roman"/>
          <w:bCs/>
          <w:sz w:val="28"/>
          <w:szCs w:val="28"/>
        </w:rPr>
        <w:t>5</w:t>
      </w:r>
      <w:r w:rsidR="00003E57">
        <w:rPr>
          <w:rFonts w:ascii="Times New Roman" w:hAnsi="Times New Roman"/>
          <w:bCs/>
          <w:sz w:val="28"/>
          <w:szCs w:val="28"/>
        </w:rPr>
        <w:t>.</w:t>
      </w:r>
    </w:p>
    <w:p w:rsidR="00E45958" w:rsidRDefault="00003E57" w:rsidP="00E4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Рассмотрено дел о нарушении антимонопольного законодательства  – </w:t>
      </w:r>
      <w:r w:rsidR="008A5B0F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45958">
        <w:rPr>
          <w:rFonts w:ascii="Times New Roman" w:hAnsi="Times New Roman"/>
          <w:bCs/>
          <w:sz w:val="28"/>
          <w:szCs w:val="28"/>
        </w:rPr>
        <w:t xml:space="preserve">  </w:t>
      </w:r>
    </w:p>
    <w:p w:rsidR="00003E57" w:rsidRDefault="00E45958" w:rsidP="00E4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Выдано 1 предостережение.              </w:t>
      </w:r>
    </w:p>
    <w:p w:rsidR="00E45958" w:rsidRDefault="00003E57" w:rsidP="00E4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Рассмотрено заявлений о даче согласия на пред</w:t>
      </w:r>
      <w:r w:rsidR="00E45958">
        <w:rPr>
          <w:rFonts w:ascii="Times New Roman" w:hAnsi="Times New Roman"/>
          <w:bCs/>
          <w:sz w:val="28"/>
          <w:szCs w:val="28"/>
        </w:rPr>
        <w:t>оставление преференций – 6.</w:t>
      </w:r>
    </w:p>
    <w:p w:rsidR="00003E57" w:rsidRDefault="00003E57" w:rsidP="00E4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Принято решений</w:t>
      </w:r>
      <w:r w:rsidR="0077197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что согласия не требуется – 2, дано согласие 1, дано согласие с введением ограничения – 3.</w:t>
      </w:r>
    </w:p>
    <w:p w:rsidR="00003E57" w:rsidRDefault="00003E57" w:rsidP="00E4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5 ходатайств о </w:t>
      </w:r>
      <w:r w:rsidRPr="003F50AE">
        <w:rPr>
          <w:rFonts w:ascii="Times New Roman" w:hAnsi="Times New Roman"/>
          <w:bCs/>
          <w:sz w:val="28"/>
          <w:szCs w:val="28"/>
        </w:rPr>
        <w:t>сделк</w:t>
      </w:r>
      <w:r>
        <w:rPr>
          <w:rFonts w:ascii="Times New Roman" w:hAnsi="Times New Roman"/>
          <w:bCs/>
          <w:sz w:val="28"/>
          <w:szCs w:val="28"/>
        </w:rPr>
        <w:t>ах</w:t>
      </w:r>
      <w:r w:rsidRPr="003F50AE">
        <w:rPr>
          <w:rFonts w:ascii="Times New Roman" w:hAnsi="Times New Roman"/>
          <w:bCs/>
          <w:sz w:val="28"/>
          <w:szCs w:val="28"/>
        </w:rPr>
        <w:t xml:space="preserve"> с акциями (долями), имуществом коммерческих организаций, </w:t>
      </w:r>
      <w:r>
        <w:rPr>
          <w:rFonts w:ascii="Times New Roman" w:hAnsi="Times New Roman"/>
          <w:bCs/>
          <w:sz w:val="28"/>
          <w:szCs w:val="28"/>
        </w:rPr>
        <w:t xml:space="preserve">которые совершаются </w:t>
      </w:r>
      <w:r w:rsidRPr="003F50AE">
        <w:rPr>
          <w:rFonts w:ascii="Times New Roman" w:hAnsi="Times New Roman"/>
          <w:bCs/>
          <w:sz w:val="28"/>
          <w:szCs w:val="28"/>
        </w:rPr>
        <w:t>с предварительного согласия антимонопольного органа</w:t>
      </w:r>
      <w:r>
        <w:rPr>
          <w:rFonts w:ascii="Times New Roman" w:hAnsi="Times New Roman"/>
          <w:bCs/>
          <w:sz w:val="28"/>
          <w:szCs w:val="28"/>
        </w:rPr>
        <w:t xml:space="preserve">. Все 5 ходатайств были удовлетворены. </w:t>
      </w:r>
    </w:p>
    <w:p w:rsidR="00003E57" w:rsidRDefault="00003E57" w:rsidP="00E4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Поступило 2 уведомления о</w:t>
      </w:r>
      <w:r>
        <w:rPr>
          <w:rFonts w:ascii="Times New Roman" w:hAnsi="Times New Roman"/>
          <w:sz w:val="28"/>
          <w:szCs w:val="28"/>
        </w:rPr>
        <w:t xml:space="preserve"> сделках, осуществляемых без предварительного согласия антимонопольного органа, но с последующим его уведомлением. Липецким УФАС России уведомления были приняты к сведению.</w:t>
      </w:r>
    </w:p>
    <w:p w:rsidR="00380F4B" w:rsidRDefault="00380F4B" w:rsidP="001A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F4B" w:rsidRPr="004E0A58" w:rsidRDefault="00771978" w:rsidP="008D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Примеры выявленных нарушений:</w:t>
      </w:r>
    </w:p>
    <w:p w:rsidR="00380F4B" w:rsidRPr="001A532F" w:rsidRDefault="00380F4B" w:rsidP="001A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978" w:rsidRDefault="00771978" w:rsidP="0077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245B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 нарушения ст. 10. </w:t>
      </w:r>
      <w:r w:rsidRPr="0088245B">
        <w:rPr>
          <w:rFonts w:ascii="Times New Roman" w:hAnsi="Times New Roman" w:cs="Times New Roman"/>
          <w:b/>
          <w:i/>
          <w:sz w:val="24"/>
          <w:szCs w:val="24"/>
        </w:rPr>
        <w:t>Запрет на злоупотребление хозяйствующим субъектом доминирующим положением</w:t>
      </w:r>
      <w:r w:rsidRPr="00CA5420">
        <w:rPr>
          <w:rFonts w:ascii="Times New Roman" w:hAnsi="Times New Roman" w:cs="Times New Roman"/>
          <w:i/>
          <w:sz w:val="24"/>
          <w:szCs w:val="24"/>
        </w:rPr>
        <w:t>:</w:t>
      </w:r>
      <w:r w:rsidRPr="00CA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71978" w:rsidRPr="00D17306" w:rsidRDefault="00771978" w:rsidP="0077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420">
        <w:rPr>
          <w:rFonts w:ascii="Times New Roman" w:eastAsia="Times New Roman" w:hAnsi="Times New Roman" w:cs="Times New Roman"/>
          <w:i/>
          <w:sz w:val="24"/>
          <w:szCs w:val="24"/>
        </w:rPr>
        <w:t xml:space="preserve">Липецкое  УФАС России по заявлению </w:t>
      </w:r>
      <w:r w:rsidRPr="00CA5420">
        <w:rPr>
          <w:rFonts w:ascii="Times New Roman" w:hAnsi="Times New Roman" w:cs="Times New Roman"/>
          <w:i/>
          <w:sz w:val="24"/>
          <w:szCs w:val="24"/>
        </w:rPr>
        <w:t>ООО «ЛТК «Свободный сокол»</w:t>
      </w:r>
      <w:r w:rsidRPr="00CA5420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рассмотрело  дела № 30, № 32 о нарушении ОАО «Липецкая </w:t>
      </w:r>
      <w:proofErr w:type="spellStart"/>
      <w:r w:rsidRPr="00CA5420">
        <w:rPr>
          <w:rFonts w:ascii="Times New Roman" w:eastAsia="Times New Roman" w:hAnsi="Times New Roman" w:cs="Times New Roman"/>
          <w:i/>
          <w:sz w:val="24"/>
          <w:szCs w:val="24"/>
        </w:rPr>
        <w:t>энергосбытовая</w:t>
      </w:r>
      <w:proofErr w:type="spellEnd"/>
      <w:r w:rsidRPr="00CA5420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компания» статьи 10 Федерального закона «О защите конкуренции».</w:t>
      </w:r>
    </w:p>
    <w:p w:rsidR="00771978" w:rsidRPr="00CA5420" w:rsidRDefault="00771978" w:rsidP="00771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20">
        <w:rPr>
          <w:rFonts w:ascii="Times New Roman" w:hAnsi="Times New Roman" w:cs="Times New Roman"/>
          <w:i/>
          <w:sz w:val="24"/>
          <w:szCs w:val="24"/>
        </w:rPr>
        <w:t>В адрес крупнейшего предприятия ООО</w:t>
      </w:r>
      <w:r>
        <w:rPr>
          <w:rFonts w:ascii="Times New Roman" w:hAnsi="Times New Roman" w:cs="Times New Roman"/>
          <w:i/>
          <w:sz w:val="24"/>
          <w:szCs w:val="24"/>
        </w:rPr>
        <w:t xml:space="preserve"> ЛТК</w:t>
      </w:r>
      <w:r w:rsidRPr="00CA5420">
        <w:rPr>
          <w:rFonts w:ascii="Times New Roman" w:hAnsi="Times New Roman" w:cs="Times New Roman"/>
          <w:i/>
          <w:sz w:val="24"/>
          <w:szCs w:val="24"/>
        </w:rPr>
        <w:t xml:space="preserve"> «Свободный сокол» от   гарантирующего  поставщика </w:t>
      </w:r>
      <w:r>
        <w:t xml:space="preserve">— </w:t>
      </w:r>
      <w:r w:rsidRPr="00CA5420">
        <w:rPr>
          <w:rFonts w:ascii="Times New Roman" w:hAnsi="Times New Roman" w:cs="Times New Roman"/>
          <w:i/>
          <w:sz w:val="24"/>
          <w:szCs w:val="24"/>
        </w:rPr>
        <w:t>ОАО «ЛЭСК»</w:t>
      </w:r>
      <w:r w:rsidRPr="00CA5420">
        <w:t xml:space="preserve"> </w:t>
      </w:r>
      <w:r>
        <w:t xml:space="preserve">— </w:t>
      </w:r>
      <w:r w:rsidRPr="00CA5420">
        <w:rPr>
          <w:rFonts w:ascii="Times New Roman" w:hAnsi="Times New Roman" w:cs="Times New Roman"/>
          <w:i/>
          <w:sz w:val="24"/>
          <w:szCs w:val="24"/>
        </w:rPr>
        <w:t xml:space="preserve">поступило  уведомление о введении режима ограничения потребления электроэнергии.  </w:t>
      </w:r>
    </w:p>
    <w:p w:rsidR="00771978" w:rsidRPr="00CA5420" w:rsidRDefault="00771978" w:rsidP="00771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20">
        <w:rPr>
          <w:rFonts w:ascii="Times New Roman" w:hAnsi="Times New Roman" w:cs="Times New Roman"/>
          <w:i/>
          <w:sz w:val="24"/>
          <w:szCs w:val="24"/>
        </w:rPr>
        <w:t xml:space="preserve">ООО  «ЛТК «Свободный сокол» обратилось в антимонопольный орган, так как посчитало действия гарантирующего поставщика незаконными, ведь прекращение подачи электроэнергии может привести  к колоссальным убыткам общества в связи с тем, что возникнет риск остановки доменных печей, а также риск прекращения подачи электроэнергии </w:t>
      </w:r>
      <w:r>
        <w:rPr>
          <w:rFonts w:ascii="Times New Roman" w:hAnsi="Times New Roman" w:cs="Times New Roman"/>
          <w:i/>
          <w:sz w:val="24"/>
          <w:szCs w:val="24"/>
        </w:rPr>
        <w:t>практически всем потребителям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42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A5420">
        <w:rPr>
          <w:rFonts w:ascii="Times New Roman" w:hAnsi="Times New Roman" w:cs="Times New Roman"/>
          <w:i/>
          <w:sz w:val="24"/>
          <w:szCs w:val="24"/>
        </w:rPr>
        <w:t xml:space="preserve"> присоединенным к электрическим сетям «ЛТК «Свободный сокол».  </w:t>
      </w:r>
    </w:p>
    <w:p w:rsidR="00771978" w:rsidRDefault="00771978" w:rsidP="00771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20">
        <w:rPr>
          <w:rFonts w:ascii="Times New Roman" w:hAnsi="Times New Roman" w:cs="Times New Roman"/>
          <w:i/>
          <w:sz w:val="24"/>
          <w:szCs w:val="24"/>
        </w:rPr>
        <w:t>После того как были выявлены нарушения антимонопольного законодательства, Липецкое УФАС России возбудило административное производство, виновные лица были оштрафованы на 630 000 рублей.</w:t>
      </w:r>
    </w:p>
    <w:p w:rsidR="00771978" w:rsidRDefault="00771978" w:rsidP="006C6F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6FAF" w:rsidRPr="001A532F" w:rsidRDefault="006C6FAF" w:rsidP="0077197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A532F">
        <w:rPr>
          <w:rFonts w:ascii="Times New Roman" w:hAnsi="Times New Roman"/>
          <w:i/>
          <w:sz w:val="24"/>
          <w:szCs w:val="24"/>
        </w:rPr>
        <w:t>Липецким УФАС России установлено наличие в действиях АО «Газпром газораспределение Липецк» признаков нарушения п. 5 ч. 1 ст. 10 Федерального закона от 26.07.2006 № 135-ФЗ «О защите конкуренции», выразившихся в отказе либо уклонении от заключения договора (соглашения) об осуществлении аварийно-диспетчерского обеспечения.</w:t>
      </w:r>
    </w:p>
    <w:p w:rsidR="006C6FAF" w:rsidRPr="001A532F" w:rsidRDefault="006C6FAF" w:rsidP="001A5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A532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1A53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ООО «Технологии Комфорта» направило в адрес АО «Газпром газораспределение Липецк» соглашение с просьбой подписать его, однако, данное пи</w:t>
      </w:r>
      <w:r w:rsidR="001A532F" w:rsidRPr="001A53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сьмо было оставлено без ответа.</w:t>
      </w:r>
    </w:p>
    <w:p w:rsidR="006C6FAF" w:rsidRPr="001A532F" w:rsidRDefault="006C6FAF" w:rsidP="001A53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A532F">
        <w:rPr>
          <w:rFonts w:ascii="Times New Roman" w:hAnsi="Times New Roman" w:cs="Times New Roman"/>
          <w:i/>
          <w:sz w:val="24"/>
          <w:szCs w:val="24"/>
        </w:rPr>
        <w:t>Липецкое  УФАС России выяснило, что, занимая  доминирующее положение на рынке услуг по техническому обслуживанию внутридомового и внутриквартирного газового оборудования</w:t>
      </w:r>
      <w:r w:rsidRPr="001A532F">
        <w:rPr>
          <w:rFonts w:ascii="Times New Roman" w:eastAsia="Calibri" w:hAnsi="Times New Roman" w:cs="Times New Roman"/>
          <w:i/>
          <w:sz w:val="24"/>
          <w:szCs w:val="24"/>
        </w:rPr>
        <w:t xml:space="preserve">, а также, имея в своём составе аварийно-диспетчерскую службу, АО </w:t>
      </w:r>
      <w:r w:rsidRPr="001A532F">
        <w:rPr>
          <w:rFonts w:ascii="Times New Roman" w:hAnsi="Times New Roman" w:cs="Times New Roman"/>
          <w:i/>
          <w:sz w:val="24"/>
          <w:szCs w:val="24"/>
        </w:rPr>
        <w:t xml:space="preserve">«Газпром газораспределение </w:t>
      </w:r>
      <w:r w:rsidRPr="001A532F">
        <w:rPr>
          <w:rFonts w:ascii="Times New Roman" w:hAnsi="Times New Roman" w:cs="Times New Roman"/>
          <w:i/>
          <w:sz w:val="24"/>
          <w:szCs w:val="24"/>
        </w:rPr>
        <w:lastRenderedPageBreak/>
        <w:t>Липецк» было  обязано заключить соглашение на выполнение   работ по аварийно-диспетчерскому обеспечению с любой организацией, которая занимается техническим обслуживанием внутридомового  газового оборудования.</w:t>
      </w:r>
      <w:proofErr w:type="gramEnd"/>
    </w:p>
    <w:p w:rsidR="006C6FAF" w:rsidRPr="001A532F" w:rsidRDefault="006C6FAF" w:rsidP="006C6FAF">
      <w:pPr>
        <w:pStyle w:val="ConsPlusNormal"/>
        <w:ind w:firstLine="709"/>
        <w:jc w:val="both"/>
        <w:rPr>
          <w:i/>
          <w:sz w:val="24"/>
          <w:szCs w:val="24"/>
          <w:lang w:eastAsia="ru-RU"/>
        </w:rPr>
      </w:pPr>
      <w:r w:rsidRPr="001A532F">
        <w:rPr>
          <w:rFonts w:eastAsia="Lucida Sans Unicode"/>
          <w:i/>
          <w:kern w:val="3"/>
          <w:sz w:val="24"/>
          <w:szCs w:val="24"/>
        </w:rPr>
        <w:t>Таким образом, Липецкое УФАС России</w:t>
      </w:r>
      <w:r w:rsidR="001A532F">
        <w:rPr>
          <w:rFonts w:eastAsia="Lucida Sans Unicode"/>
          <w:i/>
          <w:kern w:val="3"/>
          <w:sz w:val="24"/>
          <w:szCs w:val="24"/>
        </w:rPr>
        <w:t xml:space="preserve"> обнаружило </w:t>
      </w:r>
      <w:r w:rsidRPr="001A532F">
        <w:rPr>
          <w:rFonts w:eastAsia="Lucida Sans Unicode"/>
          <w:i/>
          <w:kern w:val="3"/>
          <w:sz w:val="24"/>
          <w:szCs w:val="24"/>
        </w:rPr>
        <w:t xml:space="preserve"> признаки нарушения антимонопольного законодательства в действиях </w:t>
      </w:r>
      <w:r w:rsidRPr="001A532F">
        <w:rPr>
          <w:i/>
          <w:sz w:val="24"/>
          <w:szCs w:val="24"/>
        </w:rPr>
        <w:t>АО «Газпром газораспределение Липецк»</w:t>
      </w:r>
      <w:r w:rsidR="001A532F">
        <w:rPr>
          <w:i/>
          <w:sz w:val="24"/>
          <w:szCs w:val="24"/>
        </w:rPr>
        <w:t xml:space="preserve"> и </w:t>
      </w:r>
      <w:r w:rsidRPr="001A532F">
        <w:rPr>
          <w:i/>
          <w:sz w:val="24"/>
          <w:szCs w:val="24"/>
        </w:rPr>
        <w:t xml:space="preserve"> выдало обществу предупреждение о необходимости принятия мер, направленных на    заключение соглашения с ООО «Технологии Комфорта» об осуществлении  </w:t>
      </w:r>
      <w:r w:rsidRPr="001A532F">
        <w:rPr>
          <w:i/>
          <w:sz w:val="24"/>
          <w:szCs w:val="24"/>
          <w:lang w:eastAsia="ru-RU"/>
        </w:rPr>
        <w:t>аварийно-диспетчерского обеспечения внутридомового газового оборудования.</w:t>
      </w:r>
      <w:r w:rsidR="001A532F" w:rsidRPr="001A532F">
        <w:rPr>
          <w:i/>
          <w:sz w:val="24"/>
          <w:szCs w:val="24"/>
          <w:lang w:eastAsia="ru-RU"/>
        </w:rPr>
        <w:t xml:space="preserve"> Предупреждение исполнено АО </w:t>
      </w:r>
      <w:r w:rsidR="001A532F" w:rsidRPr="001A532F">
        <w:rPr>
          <w:i/>
          <w:sz w:val="24"/>
          <w:szCs w:val="24"/>
        </w:rPr>
        <w:t>«Газпром газораспределение Липецк».</w:t>
      </w:r>
    </w:p>
    <w:p w:rsidR="006C6FAF" w:rsidRDefault="006C6FAF" w:rsidP="006C6FAF">
      <w:pPr>
        <w:pStyle w:val="ConsPlusNormal"/>
        <w:ind w:firstLine="709"/>
        <w:jc w:val="both"/>
        <w:rPr>
          <w:rFonts w:eastAsia="Lucida Sans Unicode"/>
          <w:i/>
          <w:kern w:val="3"/>
          <w:sz w:val="24"/>
          <w:szCs w:val="24"/>
        </w:rPr>
      </w:pPr>
      <w:r w:rsidRPr="001A532F">
        <w:rPr>
          <w:i/>
          <w:sz w:val="24"/>
          <w:szCs w:val="24"/>
        </w:rPr>
        <w:t xml:space="preserve">Справочно: </w:t>
      </w:r>
      <w:r w:rsidRPr="001A532F">
        <w:rPr>
          <w:rFonts w:eastAsia="Lucida Sans Unicode"/>
          <w:i/>
          <w:kern w:val="3"/>
          <w:sz w:val="24"/>
          <w:szCs w:val="24"/>
        </w:rPr>
        <w:t>В соответствии с ч. 7, 8 ст. 39.1 Федерального закона от 26.07.2006 № 135-ФЗ «О защите конкуренции» при условии выполнения предупреждения дело о нарушении антимонопольного законодательства не возбуждается,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1A532F" w:rsidRDefault="005070A7" w:rsidP="006C6FAF">
      <w:pPr>
        <w:pStyle w:val="ConsPlusNormal"/>
        <w:ind w:firstLine="709"/>
        <w:jc w:val="both"/>
        <w:rPr>
          <w:rFonts w:eastAsia="Lucida Sans Unicode"/>
          <w:i/>
          <w:kern w:val="3"/>
          <w:sz w:val="24"/>
          <w:szCs w:val="24"/>
        </w:rPr>
      </w:pPr>
      <w:r w:rsidRPr="005070A7">
        <w:rPr>
          <w:rFonts w:eastAsia="Lucida Sans Unicode"/>
          <w:b/>
          <w:i/>
          <w:kern w:val="3"/>
          <w:sz w:val="24"/>
          <w:szCs w:val="24"/>
        </w:rPr>
        <w:t>Справочно:</w:t>
      </w:r>
      <w:r>
        <w:rPr>
          <w:rFonts w:eastAsia="Lucida Sans Unicode"/>
          <w:b/>
          <w:i/>
          <w:kern w:val="3"/>
          <w:sz w:val="24"/>
          <w:szCs w:val="24"/>
        </w:rPr>
        <w:t xml:space="preserve"> </w:t>
      </w:r>
      <w:r>
        <w:rPr>
          <w:rFonts w:eastAsia="Lucida Sans Unicode"/>
          <w:i/>
          <w:kern w:val="3"/>
          <w:sz w:val="24"/>
          <w:szCs w:val="24"/>
        </w:rPr>
        <w:t>зарегистрированные организации, обладающие правом на осуществление тех. обслуживания  и тех. диагностирования по данным Государственной жилищной инспекции Липецкой области:</w:t>
      </w:r>
    </w:p>
    <w:p w:rsidR="005070A7" w:rsidRPr="00B22207" w:rsidRDefault="005070A7" w:rsidP="00B22207">
      <w:pPr>
        <w:pStyle w:val="ConsPlusNormal"/>
        <w:ind w:firstLine="709"/>
        <w:jc w:val="both"/>
        <w:rPr>
          <w:rFonts w:eastAsia="Lucida Sans Unicode"/>
          <w:i/>
          <w:kern w:val="3"/>
          <w:sz w:val="24"/>
          <w:szCs w:val="24"/>
        </w:rPr>
      </w:pPr>
      <w:r>
        <w:rPr>
          <w:rFonts w:eastAsia="Lucida Sans Unicode"/>
          <w:i/>
          <w:kern w:val="3"/>
          <w:sz w:val="24"/>
          <w:szCs w:val="24"/>
        </w:rPr>
        <w:t xml:space="preserve">Тех. </w:t>
      </w:r>
      <w:proofErr w:type="spellStart"/>
      <w:r>
        <w:rPr>
          <w:rFonts w:eastAsia="Lucida Sans Unicode"/>
          <w:i/>
          <w:kern w:val="3"/>
          <w:sz w:val="24"/>
          <w:szCs w:val="24"/>
        </w:rPr>
        <w:t>обслуживание</w:t>
      </w:r>
      <w:proofErr w:type="gramStart"/>
      <w:r>
        <w:rPr>
          <w:rFonts w:eastAsia="Lucida Sans Unicode"/>
          <w:i/>
          <w:kern w:val="3"/>
          <w:sz w:val="24"/>
          <w:szCs w:val="24"/>
        </w:rPr>
        <w:t>:</w:t>
      </w:r>
      <w:r w:rsidRPr="005070A7">
        <w:rPr>
          <w:i/>
          <w:sz w:val="24"/>
          <w:szCs w:val="24"/>
        </w:rPr>
        <w:t>А</w:t>
      </w:r>
      <w:proofErr w:type="gramEnd"/>
      <w:r w:rsidRPr="005070A7">
        <w:rPr>
          <w:i/>
          <w:sz w:val="24"/>
          <w:szCs w:val="24"/>
        </w:rPr>
        <w:t>О</w:t>
      </w:r>
      <w:proofErr w:type="spellEnd"/>
      <w:r w:rsidRPr="005070A7">
        <w:rPr>
          <w:i/>
          <w:sz w:val="24"/>
          <w:szCs w:val="24"/>
        </w:rPr>
        <w:t xml:space="preserve">   «Газпром газораспределение </w:t>
      </w:r>
      <w:proofErr w:type="spellStart"/>
      <w:r w:rsidRPr="005070A7">
        <w:rPr>
          <w:i/>
          <w:sz w:val="24"/>
          <w:szCs w:val="24"/>
        </w:rPr>
        <w:t>Липецк»</w:t>
      </w:r>
      <w:r w:rsidR="00B22207">
        <w:rPr>
          <w:i/>
          <w:sz w:val="24"/>
          <w:szCs w:val="24"/>
        </w:rPr>
        <w:t>;</w:t>
      </w:r>
      <w:r w:rsidRPr="005070A7">
        <w:rPr>
          <w:i/>
          <w:sz w:val="24"/>
          <w:szCs w:val="24"/>
        </w:rPr>
        <w:t>ООО</w:t>
      </w:r>
      <w:proofErr w:type="spellEnd"/>
      <w:r w:rsidRPr="005070A7">
        <w:rPr>
          <w:i/>
          <w:sz w:val="24"/>
          <w:szCs w:val="24"/>
        </w:rPr>
        <w:t xml:space="preserve"> «Технологии Комфорта»</w:t>
      </w:r>
      <w:r w:rsidR="00B222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ООО «</w:t>
      </w:r>
      <w:proofErr w:type="spellStart"/>
      <w:r>
        <w:rPr>
          <w:i/>
          <w:sz w:val="24"/>
          <w:szCs w:val="24"/>
        </w:rPr>
        <w:t>Липецкземпроект</w:t>
      </w:r>
      <w:proofErr w:type="spellEnd"/>
      <w:r>
        <w:rPr>
          <w:i/>
          <w:sz w:val="24"/>
          <w:szCs w:val="24"/>
        </w:rPr>
        <w:t>»</w:t>
      </w:r>
      <w:r w:rsidR="00B22207">
        <w:rPr>
          <w:i/>
          <w:sz w:val="24"/>
          <w:szCs w:val="24"/>
        </w:rPr>
        <w:t>;</w:t>
      </w:r>
    </w:p>
    <w:p w:rsidR="00B22207" w:rsidRDefault="005070A7" w:rsidP="00B222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070A7">
        <w:rPr>
          <w:rFonts w:ascii="Times New Roman" w:hAnsi="Times New Roman"/>
          <w:i/>
          <w:sz w:val="24"/>
          <w:szCs w:val="24"/>
        </w:rPr>
        <w:t>Тех</w:t>
      </w:r>
      <w:r>
        <w:rPr>
          <w:rFonts w:ascii="Times New Roman" w:hAnsi="Times New Roman"/>
          <w:i/>
          <w:sz w:val="24"/>
          <w:szCs w:val="24"/>
        </w:rPr>
        <w:t>.</w:t>
      </w:r>
      <w:r w:rsidRPr="005070A7">
        <w:rPr>
          <w:rFonts w:ascii="Times New Roman" w:hAnsi="Times New Roman"/>
          <w:i/>
          <w:sz w:val="24"/>
          <w:szCs w:val="24"/>
        </w:rPr>
        <w:t xml:space="preserve"> диагностирование:</w:t>
      </w:r>
    </w:p>
    <w:p w:rsidR="005070A7" w:rsidRPr="005070A7" w:rsidRDefault="00B22207" w:rsidP="00B222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ООО  «Эгида» (г. Киров); </w:t>
      </w:r>
      <w:r w:rsidR="005070A7" w:rsidRPr="005070A7">
        <w:rPr>
          <w:rFonts w:ascii="Times New Roman" w:hAnsi="Times New Roman"/>
          <w:i/>
          <w:sz w:val="24"/>
          <w:szCs w:val="24"/>
        </w:rPr>
        <w:t>АО  «Га</w:t>
      </w:r>
      <w:r>
        <w:rPr>
          <w:rFonts w:ascii="Times New Roman" w:hAnsi="Times New Roman"/>
          <w:i/>
          <w:sz w:val="24"/>
          <w:szCs w:val="24"/>
        </w:rPr>
        <w:t>зпром газораспределение Липецк»; ООО  «АТИ Липецка»; МУП «</w:t>
      </w:r>
      <w:proofErr w:type="spellStart"/>
      <w:r>
        <w:rPr>
          <w:rFonts w:ascii="Times New Roman" w:hAnsi="Times New Roman"/>
          <w:i/>
          <w:sz w:val="24"/>
          <w:szCs w:val="24"/>
        </w:rPr>
        <w:t>Горэлектросеть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»; </w:t>
      </w:r>
      <w:proofErr w:type="spellStart"/>
      <w:r>
        <w:rPr>
          <w:rFonts w:ascii="Times New Roman" w:hAnsi="Times New Roman"/>
          <w:i/>
          <w:sz w:val="24"/>
          <w:szCs w:val="24"/>
        </w:rPr>
        <w:t>ОО</w:t>
      </w:r>
      <w:proofErr w:type="gramStart"/>
      <w:r>
        <w:rPr>
          <w:rFonts w:ascii="Times New Roman" w:hAnsi="Times New Roman"/>
          <w:i/>
          <w:sz w:val="24"/>
          <w:szCs w:val="24"/>
        </w:rPr>
        <w:t>О«</w:t>
      </w:r>
      <w:proofErr w:type="gramEnd"/>
      <w:r>
        <w:rPr>
          <w:rFonts w:ascii="Times New Roman" w:hAnsi="Times New Roman"/>
          <w:i/>
          <w:sz w:val="24"/>
          <w:szCs w:val="24"/>
        </w:rPr>
        <w:t>ЭСКо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»; </w:t>
      </w:r>
      <w:r w:rsidR="005070A7" w:rsidRPr="005070A7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5070A7" w:rsidRPr="005070A7">
        <w:rPr>
          <w:rFonts w:ascii="Times New Roman" w:hAnsi="Times New Roman"/>
          <w:i/>
          <w:sz w:val="24"/>
          <w:szCs w:val="24"/>
        </w:rPr>
        <w:t>Новгородауди</w:t>
      </w:r>
      <w:r w:rsidR="005070A7">
        <w:rPr>
          <w:rFonts w:ascii="Times New Roman" w:hAnsi="Times New Roman"/>
          <w:i/>
          <w:sz w:val="24"/>
          <w:szCs w:val="24"/>
        </w:rPr>
        <w:t>т</w:t>
      </w:r>
      <w:proofErr w:type="spellEnd"/>
      <w:r w:rsidR="005070A7">
        <w:rPr>
          <w:rFonts w:ascii="Times New Roman" w:hAnsi="Times New Roman"/>
          <w:i/>
          <w:sz w:val="24"/>
          <w:szCs w:val="24"/>
        </w:rPr>
        <w:t>-ЭНЕРГО».</w:t>
      </w:r>
    </w:p>
    <w:p w:rsidR="005070A7" w:rsidRDefault="005070A7" w:rsidP="006C6FAF">
      <w:pPr>
        <w:pStyle w:val="ConsPlusNormal"/>
        <w:ind w:firstLine="709"/>
        <w:jc w:val="both"/>
        <w:rPr>
          <w:rFonts w:eastAsia="Lucida Sans Unicode"/>
          <w:i/>
          <w:kern w:val="3"/>
          <w:sz w:val="24"/>
          <w:szCs w:val="24"/>
        </w:rPr>
      </w:pPr>
    </w:p>
    <w:p w:rsidR="0070526A" w:rsidRPr="0070526A" w:rsidRDefault="0070526A" w:rsidP="00705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0526A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 нарушения ст.15:</w:t>
      </w:r>
      <w:r w:rsidRPr="00705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526A">
        <w:rPr>
          <w:rFonts w:ascii="Times New Roman" w:hAnsi="Times New Roman"/>
          <w:i/>
          <w:sz w:val="24"/>
          <w:szCs w:val="24"/>
        </w:rPr>
        <w:t>Липецким УФАС России было установлено наличие в действиях (бездействии) администрации г. Липецка признаков нарушения ч.1 ст. 15 Федерального закона от 26 июля 2006 г. № 135-ФЗ «О защите конкуренции», выразившихся в отказе (не согласовании) администрацией г. Липецка включения в Схему размещения рекламных конструкций на территории г. Липецка мест, с целью установки рекламных конструкций на земельных участках, находящихся на территории СНТ</w:t>
      </w:r>
      <w:proofErr w:type="gramEnd"/>
      <w:r w:rsidRPr="0070526A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70526A">
        <w:rPr>
          <w:rFonts w:ascii="Times New Roman" w:hAnsi="Times New Roman"/>
          <w:i/>
          <w:sz w:val="24"/>
          <w:szCs w:val="24"/>
        </w:rPr>
        <w:t>им. И.В. Мичурина» и СНТ «Металлург-2», в связи с нецелевым использованием земельного участка, при наличии в действующей Схеме размещения рекламных конструкций мест, располагающихся на земельных участках садоводческих некоммерческих товариществ, на которых размещены и эксплуатируются рекламные конструкции, а также о не рассмотрении предложений о внесении изменений в Схему, равно как и  недостаточность правового регулирования порядка внесения изменений в схему размещения</w:t>
      </w:r>
      <w:proofErr w:type="gramEnd"/>
      <w:r w:rsidRPr="0070526A">
        <w:rPr>
          <w:rFonts w:ascii="Times New Roman" w:hAnsi="Times New Roman"/>
          <w:i/>
          <w:sz w:val="24"/>
          <w:szCs w:val="24"/>
        </w:rPr>
        <w:t xml:space="preserve"> рекламных конструкций муниципального образования город Липецк, что создает условия и возможности для наступления последствий в виде ограничения конкуренции и нарушает права и законные интересы хозяйствующих субъектов, осуществляющих деятельность на рынке рекламных услуг.</w:t>
      </w:r>
    </w:p>
    <w:p w:rsidR="00C11D28" w:rsidRDefault="0070526A" w:rsidP="00C1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26A">
        <w:rPr>
          <w:rFonts w:ascii="Times New Roman" w:hAnsi="Times New Roman"/>
          <w:i/>
          <w:sz w:val="24"/>
          <w:szCs w:val="24"/>
        </w:rPr>
        <w:t xml:space="preserve">       На основании изложенного и в соответствии с ст. 39.1 Федерального закона от 26.07.2006 № 135-ФЗ «О защите конкуренции» Липецким УФАС России было выдано предупреждение о необходимости прекращения указанных действий (бездействий) путем повторных рассмотрений обращений ИП Глухова А.В. с учетом указанных выше обстоятельств.</w:t>
      </w:r>
      <w:r w:rsidR="00C11D28">
        <w:rPr>
          <w:rFonts w:ascii="Times New Roman" w:hAnsi="Times New Roman"/>
          <w:i/>
          <w:sz w:val="24"/>
          <w:szCs w:val="24"/>
        </w:rPr>
        <w:t xml:space="preserve"> Предупреждение исполнено.</w:t>
      </w:r>
    </w:p>
    <w:p w:rsidR="00E45958" w:rsidRDefault="00E45958" w:rsidP="00C1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5B0F" w:rsidRPr="0088245B" w:rsidRDefault="008A5B0F" w:rsidP="008A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B0F">
        <w:rPr>
          <w:rFonts w:ascii="Times New Roman" w:hAnsi="Times New Roman"/>
          <w:b/>
          <w:i/>
          <w:sz w:val="24"/>
          <w:szCs w:val="24"/>
        </w:rPr>
        <w:t>Пример установления акта недобросовестной конкуренции:</w:t>
      </w:r>
      <w:r w:rsidRPr="008A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45B">
        <w:rPr>
          <w:rFonts w:ascii="Times New Roman" w:hAnsi="Times New Roman" w:cs="Times New Roman"/>
          <w:i/>
          <w:sz w:val="24"/>
          <w:szCs w:val="24"/>
        </w:rPr>
        <w:t xml:space="preserve">Специалистами Липецкого УФАС России выявлен факт распространения информации о деятельности хозяйствующего субъекта с использованием символики чемпионата мира по футболу </w:t>
      </w:r>
      <w:r w:rsidRPr="0088245B">
        <w:rPr>
          <w:rFonts w:ascii="Times New Roman" w:hAnsi="Times New Roman" w:cs="Times New Roman"/>
          <w:i/>
          <w:sz w:val="24"/>
          <w:szCs w:val="24"/>
          <w:lang w:val="en-US"/>
        </w:rPr>
        <w:t>FIFA</w:t>
      </w:r>
      <w:r w:rsidRPr="0088245B">
        <w:rPr>
          <w:rFonts w:ascii="Times New Roman" w:hAnsi="Times New Roman" w:cs="Times New Roman"/>
          <w:i/>
          <w:sz w:val="24"/>
          <w:szCs w:val="24"/>
        </w:rPr>
        <w:t xml:space="preserve"> 2018 без заключения договора с </w:t>
      </w:r>
      <w:r w:rsidRPr="0088245B">
        <w:rPr>
          <w:rFonts w:ascii="Times New Roman" w:hAnsi="Times New Roman" w:cs="Times New Roman"/>
          <w:i/>
          <w:sz w:val="24"/>
          <w:szCs w:val="24"/>
          <w:lang w:val="en-US"/>
        </w:rPr>
        <w:t>FIFA</w:t>
      </w:r>
      <w:r w:rsidRPr="0088245B">
        <w:rPr>
          <w:rFonts w:ascii="Times New Roman" w:hAnsi="Times New Roman" w:cs="Times New Roman"/>
          <w:i/>
          <w:sz w:val="24"/>
          <w:szCs w:val="24"/>
        </w:rPr>
        <w:t xml:space="preserve"> или уполномоченными организациями </w:t>
      </w:r>
      <w:r w:rsidRPr="0088245B">
        <w:rPr>
          <w:rFonts w:ascii="Times New Roman" w:hAnsi="Times New Roman" w:cs="Times New Roman"/>
          <w:i/>
          <w:sz w:val="24"/>
          <w:szCs w:val="24"/>
          <w:lang w:val="en-US"/>
        </w:rPr>
        <w:t>FIFA</w:t>
      </w:r>
      <w:r w:rsidRPr="0088245B">
        <w:rPr>
          <w:rFonts w:ascii="Times New Roman" w:hAnsi="Times New Roman" w:cs="Times New Roman"/>
          <w:i/>
          <w:sz w:val="24"/>
          <w:szCs w:val="24"/>
        </w:rPr>
        <w:t>.</w:t>
      </w:r>
    </w:p>
    <w:p w:rsidR="008A5B0F" w:rsidRPr="0088245B" w:rsidRDefault="008A5B0F" w:rsidP="008A5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5B">
        <w:rPr>
          <w:rFonts w:ascii="Times New Roman" w:hAnsi="Times New Roman" w:cs="Times New Roman"/>
          <w:i/>
          <w:sz w:val="24"/>
          <w:szCs w:val="24"/>
        </w:rPr>
        <w:t xml:space="preserve">Информация распространялась над входом в кафе «Борода Бар» (ООО «Крафт-Бар»), а также на конструкции в виде барной стойки, расположенной   при входе в помещение. </w:t>
      </w:r>
    </w:p>
    <w:p w:rsidR="008A5B0F" w:rsidRPr="0088245B" w:rsidRDefault="008A5B0F" w:rsidP="008A5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5B">
        <w:rPr>
          <w:rFonts w:ascii="Times New Roman" w:hAnsi="Times New Roman" w:cs="Times New Roman"/>
          <w:i/>
          <w:sz w:val="24"/>
          <w:szCs w:val="24"/>
        </w:rPr>
        <w:lastRenderedPageBreak/>
        <w:t>Поскольку использование символики способствует   повышению интереса посетителей к услугам кафе, то ее незаконное распространение может привести    к недобросовестной конкуренции на рынке общественного питания, нанести ущерб правообладателям.</w:t>
      </w:r>
    </w:p>
    <w:p w:rsidR="008A5B0F" w:rsidRPr="00E31A6F" w:rsidRDefault="008A5B0F" w:rsidP="008A5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5B">
        <w:rPr>
          <w:rFonts w:ascii="Times New Roman" w:hAnsi="Times New Roman" w:cs="Times New Roman"/>
          <w:i/>
          <w:sz w:val="24"/>
          <w:szCs w:val="24"/>
        </w:rPr>
        <w:t>Указанное поведение хоз. субъекта нарушает нормы  антимонопольного законодательства. По итогам рассмотрения ряда дел об административных правонарушениях, виновных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 оштрафовали  на 70 000 руб.</w:t>
      </w:r>
    </w:p>
    <w:p w:rsidR="005070A7" w:rsidRDefault="005070A7" w:rsidP="008A5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A6F" w:rsidRDefault="00E31A6F" w:rsidP="00E3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A6F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отношении сетевых и </w:t>
      </w:r>
      <w:proofErr w:type="spellStart"/>
      <w:r w:rsidRPr="00E31A6F">
        <w:rPr>
          <w:rFonts w:ascii="Times New Roman" w:eastAsia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E31A6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</w:t>
      </w:r>
    </w:p>
    <w:p w:rsidR="00E31A6F" w:rsidRPr="00E31A6F" w:rsidRDefault="00E31A6F" w:rsidP="00E3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9"/>
        <w:tblW w:w="10060" w:type="dxa"/>
        <w:tblLayout w:type="fixed"/>
        <w:tblLook w:val="04A0" w:firstRow="1" w:lastRow="0" w:firstColumn="1" w:lastColumn="0" w:noHBand="0" w:noVBand="1"/>
      </w:tblPr>
      <w:tblGrid>
        <w:gridCol w:w="1257"/>
        <w:gridCol w:w="1258"/>
        <w:gridCol w:w="1257"/>
        <w:gridCol w:w="1258"/>
        <w:gridCol w:w="1257"/>
        <w:gridCol w:w="1258"/>
        <w:gridCol w:w="1257"/>
        <w:gridCol w:w="1258"/>
      </w:tblGrid>
      <w:tr w:rsidR="00E31A6F" w:rsidRPr="003D0E1C" w:rsidTr="006C4BA7">
        <w:tc>
          <w:tcPr>
            <w:tcW w:w="2515" w:type="dxa"/>
            <w:gridSpan w:val="2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АО «ЛГЭК»</w:t>
            </w:r>
          </w:p>
        </w:tc>
        <w:tc>
          <w:tcPr>
            <w:tcW w:w="2515" w:type="dxa"/>
            <w:gridSpan w:val="2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Фил-л ПАО «</w:t>
            </w:r>
            <w:proofErr w:type="spellStart"/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15" w:type="dxa"/>
            <w:gridSpan w:val="2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ОАО «ЛЭСК»</w:t>
            </w:r>
          </w:p>
        </w:tc>
        <w:tc>
          <w:tcPr>
            <w:tcW w:w="2515" w:type="dxa"/>
            <w:gridSpan w:val="2"/>
          </w:tcPr>
          <w:p w:rsidR="00E31A6F" w:rsidRPr="003D0E1C" w:rsidRDefault="00E31A6F" w:rsidP="006C4BA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Фил-л ПАО «МРСК Центра»</w:t>
            </w:r>
          </w:p>
        </w:tc>
      </w:tr>
      <w:tr w:rsidR="00E31A6F" w:rsidRPr="003D0E1C" w:rsidTr="006C4BA7"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31A6F" w:rsidRPr="003D0E1C" w:rsidTr="006C4BA7"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 xml:space="preserve">13 заявлений 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13 заявлений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22 заявления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3  заявления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 xml:space="preserve">9  заявлений 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8  заявлений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 xml:space="preserve">4  заявления 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3  заявления</w:t>
            </w:r>
          </w:p>
        </w:tc>
      </w:tr>
      <w:tr w:rsidR="00E31A6F" w:rsidRPr="003D0E1C" w:rsidTr="006C4BA7"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2 адм. дела – 200 000 руб.</w:t>
            </w:r>
          </w:p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6 адм. дел - штраф  2100.000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 xml:space="preserve">7 адм. дел – одно прекращено 6 дел штраф по 50 </w:t>
            </w:r>
            <w:proofErr w:type="spellStart"/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1 дело по ч. 1 ст. 10 (в стадии рассмотрения)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hAnsi="Times New Roman" w:cs="Times New Roman"/>
                <w:sz w:val="20"/>
                <w:szCs w:val="20"/>
              </w:rPr>
              <w:t>1 предупреждение исполнено</w:t>
            </w:r>
          </w:p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дела по ч. 1 ст. 10 (признали нарушение, привлекли к ответственности на общую сумму 630 </w:t>
            </w:r>
            <w:proofErr w:type="spellStart"/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7" w:type="dxa"/>
          </w:tcPr>
          <w:p w:rsidR="00E31A6F" w:rsidRPr="003D0E1C" w:rsidRDefault="00E31A6F" w:rsidP="006C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1 адм. дело</w:t>
            </w:r>
          </w:p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прекращено</w:t>
            </w:r>
          </w:p>
        </w:tc>
        <w:tc>
          <w:tcPr>
            <w:tcW w:w="1258" w:type="dxa"/>
          </w:tcPr>
          <w:p w:rsidR="00E31A6F" w:rsidRPr="003D0E1C" w:rsidRDefault="00E31A6F" w:rsidP="006C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1 адм. дело</w:t>
            </w:r>
          </w:p>
          <w:p w:rsidR="00E31A6F" w:rsidRPr="003D0E1C" w:rsidRDefault="00E31A6F" w:rsidP="006C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1C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</w:tr>
    </w:tbl>
    <w:p w:rsidR="00E31A6F" w:rsidRDefault="00E31A6F" w:rsidP="00E3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6F" w:rsidRDefault="00E31A6F" w:rsidP="00E31A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A6F" w:rsidRPr="00D17306" w:rsidRDefault="00E31A6F" w:rsidP="00E31A6F">
      <w:pPr>
        <w:pStyle w:val="a7"/>
        <w:spacing w:before="0" w:beforeAutospacing="0" w:after="0" w:afterAutospacing="0"/>
        <w:ind w:firstLine="709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88245B">
        <w:rPr>
          <w:b/>
          <w:i/>
        </w:rPr>
        <w:t xml:space="preserve">Пример нарушения условий </w:t>
      </w:r>
      <w:proofErr w:type="spellStart"/>
      <w:r w:rsidRPr="0088245B">
        <w:rPr>
          <w:b/>
          <w:i/>
        </w:rPr>
        <w:t>техприсоед</w:t>
      </w:r>
      <w:r>
        <w:rPr>
          <w:b/>
          <w:i/>
        </w:rPr>
        <w:t>инен</w:t>
      </w:r>
      <w:r w:rsidRPr="0088245B">
        <w:rPr>
          <w:b/>
          <w:i/>
        </w:rPr>
        <w:t>ия</w:t>
      </w:r>
      <w:proofErr w:type="spellEnd"/>
      <w:r w:rsidRPr="00CA5420">
        <w:rPr>
          <w:sz w:val="22"/>
          <w:szCs w:val="22"/>
        </w:rPr>
        <w:t>:</w:t>
      </w:r>
      <w:r w:rsidRPr="00CA5420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CA5420">
        <w:rPr>
          <w:rStyle w:val="a8"/>
          <w:sz w:val="22"/>
          <w:szCs w:val="22"/>
        </w:rPr>
        <w:t>11 июля Федеральный суд Центрального округа поддержал вывод Липецкого УФАС России </w:t>
      </w:r>
      <w:r w:rsidRPr="00CA5420">
        <w:rPr>
          <w:sz w:val="22"/>
          <w:szCs w:val="22"/>
        </w:rPr>
        <w:t xml:space="preserve">— </w:t>
      </w:r>
      <w:r w:rsidRPr="00CA5420">
        <w:rPr>
          <w:rStyle w:val="a8"/>
          <w:sz w:val="22"/>
          <w:szCs w:val="22"/>
        </w:rPr>
        <w:t>при отсутствии у потребителя  технической возможности  нельзя выносить требования об  установке   прибора учета на границе земельного участка.</w:t>
      </w:r>
      <w:r w:rsidRPr="00CA5420">
        <w:rPr>
          <w:rStyle w:val="a8"/>
          <w:i w:val="0"/>
          <w:sz w:val="22"/>
          <w:szCs w:val="22"/>
        </w:rPr>
        <w:t>   </w:t>
      </w:r>
    </w:p>
    <w:p w:rsidR="00E31A6F" w:rsidRPr="00CA5420" w:rsidRDefault="00E31A6F" w:rsidP="00E31A6F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CA5420">
        <w:rPr>
          <w:i/>
        </w:rPr>
        <w:t>В августе 2017 года управление оштрафовало АО «ЛГЭК» за навязывание незаконных тех. условий  на 600 000 рублей. Общество пыталось обжаловать постановление антимонопольного органа в судебном порядке, однако все три инстанции не поддержали  доводы энергетической компании  и признали позицию УФАС законной. </w:t>
      </w:r>
    </w:p>
    <w:p w:rsidR="00E31A6F" w:rsidRPr="00CA5420" w:rsidRDefault="00E31A6F" w:rsidP="00E31A6F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CA5420">
        <w:rPr>
          <w:i/>
        </w:rPr>
        <w:t xml:space="preserve">Основанием для признания в действиях общества административного  правонарушения </w:t>
      </w:r>
      <w:proofErr w:type="gramStart"/>
      <w:r w:rsidRPr="00CA5420">
        <w:rPr>
          <w:i/>
        </w:rPr>
        <w:t>стали</w:t>
      </w:r>
      <w:proofErr w:type="gramEnd"/>
      <w:r w:rsidRPr="00CA5420">
        <w:rPr>
          <w:i/>
        </w:rPr>
        <w:t xml:space="preserve"> следующие обстоятельства.</w:t>
      </w:r>
    </w:p>
    <w:p w:rsidR="00E31A6F" w:rsidRPr="00CA5420" w:rsidRDefault="00E31A6F" w:rsidP="00E31A6F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CA5420">
        <w:rPr>
          <w:i/>
        </w:rPr>
        <w:t xml:space="preserve">Жительница г. Липецка обратилась  в «ЛГЭК», чтобы присоединить свой дом к электрическим сетям. Энергетическая компания  направила  проект договора, в котором потребовала, чтобы  прибор учета электроэнергии был установлен на границе балансовой принадлежности, или, по-другому, на границе земельного участка.  Однако у гражданки  не было технической возможности для  выполнения данного требования. В соответствии с правилами </w:t>
      </w:r>
      <w:proofErr w:type="spellStart"/>
      <w:r w:rsidRPr="00CA5420">
        <w:rPr>
          <w:i/>
        </w:rPr>
        <w:t>техприсоединения</w:t>
      </w:r>
      <w:proofErr w:type="spellEnd"/>
      <w:r w:rsidRPr="00CA5420">
        <w:rPr>
          <w:i/>
        </w:rPr>
        <w:t>,   прибор учета потребителя может быть установлен  в ином месте — точка подключения может  располагаться в пределах 25 метров  внутрь участка собственника.</w:t>
      </w:r>
    </w:p>
    <w:p w:rsidR="008A5B0F" w:rsidRPr="00B22207" w:rsidRDefault="00E31A6F" w:rsidP="00B22207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CA5420">
        <w:rPr>
          <w:i/>
        </w:rPr>
        <w:t>Арбитражные суды посчитали, что   совпадение точки подключения  с границей земельного участка и установка там же прибора учета удобны для сетевой организации, но это не позволяет ей диктовать потребителю условия по расположению данного прибора.</w:t>
      </w:r>
    </w:p>
    <w:p w:rsidR="008A5B0F" w:rsidRDefault="008A5B0F" w:rsidP="00C1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D28" w:rsidRPr="00C11D28" w:rsidRDefault="00C11D28" w:rsidP="00C1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D28">
        <w:rPr>
          <w:rFonts w:ascii="Times New Roman" w:eastAsia="Calibri" w:hAnsi="Times New Roman" w:cs="Times New Roman"/>
          <w:b/>
          <w:sz w:val="28"/>
          <w:szCs w:val="28"/>
        </w:rPr>
        <w:t>О состоянии конкурентной среды</w:t>
      </w:r>
    </w:p>
    <w:p w:rsidR="00C11D28" w:rsidRDefault="00C11D28" w:rsidP="00C1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мелкооптовых рынках автомобильных бензинов и дизельного топлива</w:t>
      </w:r>
    </w:p>
    <w:p w:rsidR="005070A7" w:rsidRDefault="005070A7" w:rsidP="00507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 xml:space="preserve">В соответствии с Приказом ФАС № 1718/16 от 05.12.2016 </w:t>
      </w:r>
      <w:r w:rsidRPr="008F7845">
        <w:rPr>
          <w:rFonts w:ascii="Times New Roman" w:hAnsi="Times New Roman"/>
          <w:color w:val="000000"/>
          <w:sz w:val="28"/>
          <w:szCs w:val="28"/>
        </w:rPr>
        <w:t>«</w:t>
      </w:r>
      <w:r w:rsidRPr="008F7845">
        <w:rPr>
          <w:rFonts w:ascii="Times New Roman" w:hAnsi="Times New Roman"/>
          <w:bCs/>
          <w:color w:val="000000"/>
          <w:sz w:val="28"/>
          <w:szCs w:val="28"/>
        </w:rPr>
        <w:t xml:space="preserve">О плане работы ФАС России по анализу состояния конкуренции на товарных рынках на 2017-2018 годы» </w:t>
      </w:r>
      <w:r w:rsidRPr="008F7845">
        <w:rPr>
          <w:rFonts w:ascii="Times New Roman" w:hAnsi="Times New Roman"/>
          <w:sz w:val="28"/>
          <w:szCs w:val="28"/>
        </w:rPr>
        <w:t xml:space="preserve">были проведены: 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lastRenderedPageBreak/>
        <w:t>анализ состояния конкурентной среды на розничных рынках автомобильных бензинов за 2017 год,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>анализ состояния конкурентной среды на розничных рынках дизельного топлива за 2017 год,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>Рынок мелкооптовой реализации автомобильных бензинов за 2017 год.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>Рынок мелкооптовой реализации дизельного топлива за 2017 год.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 xml:space="preserve">Анализы показали: 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  <w:u w:val="single"/>
        </w:rPr>
        <w:t>Региональный рынок розничной реализации автомобильных бензинов</w:t>
      </w:r>
      <w:r w:rsidRPr="008F7845">
        <w:rPr>
          <w:rFonts w:ascii="Times New Roman" w:hAnsi="Times New Roman"/>
          <w:sz w:val="28"/>
          <w:szCs w:val="28"/>
        </w:rPr>
        <w:t xml:space="preserve"> характеризуется высоким уровнем экономической концентрации, наличием вертикальной интеграции и неизменным составом продавцов нефтепродуктов. Рынок Липецкой области открыт для продавцов нефтепродуктов других регионов России. Так, на региональном рынке увеличивает своё присутствие ООО «Шелл Нефть». 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>По прежнему сохраняется коллективное доминирование АО «</w:t>
      </w:r>
      <w:proofErr w:type="spellStart"/>
      <w:r w:rsidRPr="008F7845">
        <w:rPr>
          <w:rFonts w:ascii="Times New Roman" w:hAnsi="Times New Roman"/>
          <w:sz w:val="28"/>
          <w:szCs w:val="28"/>
        </w:rPr>
        <w:t>Липецкнефтепродукт</w:t>
      </w:r>
      <w:proofErr w:type="spellEnd"/>
      <w:r w:rsidRPr="008F7845">
        <w:rPr>
          <w:rFonts w:ascii="Times New Roman" w:hAnsi="Times New Roman"/>
          <w:sz w:val="28"/>
          <w:szCs w:val="28"/>
        </w:rPr>
        <w:t>»,      ООО «Лукойл-</w:t>
      </w:r>
      <w:proofErr w:type="spellStart"/>
      <w:r w:rsidRPr="008F7845">
        <w:rPr>
          <w:rFonts w:ascii="Times New Roman" w:hAnsi="Times New Roman"/>
          <w:sz w:val="28"/>
          <w:szCs w:val="28"/>
        </w:rPr>
        <w:t>Черноземьенефтепродукт</w:t>
      </w:r>
      <w:proofErr w:type="spellEnd"/>
      <w:r w:rsidRPr="008F7845">
        <w:rPr>
          <w:rFonts w:ascii="Times New Roman" w:hAnsi="Times New Roman"/>
          <w:sz w:val="28"/>
          <w:szCs w:val="28"/>
        </w:rPr>
        <w:t>», ООО «Предприятие «Управляющая компания», ООО «ГЭС розница».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845">
        <w:rPr>
          <w:rFonts w:ascii="Times New Roman" w:eastAsia="Times New Roman" w:hAnsi="Times New Roman"/>
          <w:sz w:val="28"/>
          <w:szCs w:val="28"/>
        </w:rPr>
        <w:t xml:space="preserve">Установлено сокращение количества АЗС у ведущих продавцов </w:t>
      </w:r>
      <w:r>
        <w:rPr>
          <w:rFonts w:ascii="Times New Roman" w:eastAsia="Times New Roman" w:hAnsi="Times New Roman"/>
          <w:sz w:val="28"/>
          <w:szCs w:val="28"/>
        </w:rPr>
        <w:t xml:space="preserve">автомобильных бензинов и ДТ </w:t>
      </w:r>
      <w:r w:rsidRPr="008F7845">
        <w:rPr>
          <w:rFonts w:ascii="Times New Roman" w:eastAsia="Times New Roman" w:hAnsi="Times New Roman"/>
          <w:sz w:val="28"/>
          <w:szCs w:val="28"/>
        </w:rPr>
        <w:t xml:space="preserve">регионального рынка.   </w:t>
      </w:r>
    </w:p>
    <w:p w:rsidR="005070A7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  <w:u w:val="single"/>
        </w:rPr>
        <w:t>Региональный рынок розничной реализации дизельного топлива</w:t>
      </w:r>
      <w:r w:rsidRPr="008F7845">
        <w:rPr>
          <w:rFonts w:ascii="Times New Roman" w:hAnsi="Times New Roman"/>
          <w:sz w:val="28"/>
          <w:szCs w:val="28"/>
        </w:rPr>
        <w:t xml:space="preserve"> характеризуется высоким уровнем экономической концентрации, установлено коллективное доминирование АО «</w:t>
      </w:r>
      <w:proofErr w:type="spellStart"/>
      <w:r w:rsidRPr="008F7845">
        <w:rPr>
          <w:rFonts w:ascii="Times New Roman" w:hAnsi="Times New Roman"/>
          <w:sz w:val="28"/>
          <w:szCs w:val="28"/>
        </w:rPr>
        <w:t>Липецкнефтепродукт</w:t>
      </w:r>
      <w:proofErr w:type="spellEnd"/>
      <w:r w:rsidRPr="008F7845">
        <w:rPr>
          <w:rFonts w:ascii="Times New Roman" w:hAnsi="Times New Roman"/>
          <w:sz w:val="28"/>
          <w:szCs w:val="28"/>
        </w:rPr>
        <w:t>», ООО «Лукойл-Черноземье-нефтепродукт», ООО «Предприятие «Управляющая компания», ООО «ГЭС розница».</w:t>
      </w:r>
    </w:p>
    <w:p w:rsidR="005070A7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 xml:space="preserve">Что касается </w:t>
      </w:r>
      <w:r w:rsidRPr="008F7845">
        <w:rPr>
          <w:rFonts w:ascii="Times New Roman" w:hAnsi="Times New Roman"/>
          <w:b/>
          <w:sz w:val="28"/>
          <w:szCs w:val="28"/>
          <w:u w:val="single"/>
        </w:rPr>
        <w:t>мелкооптовых рынков реализации автомобильных и дизельного топлива</w:t>
      </w:r>
      <w:r w:rsidRPr="008F78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8F7845">
        <w:rPr>
          <w:rFonts w:ascii="Times New Roman" w:hAnsi="Times New Roman"/>
          <w:sz w:val="28"/>
          <w:szCs w:val="28"/>
        </w:rPr>
        <w:t xml:space="preserve"> Липецкой области отсутствует первичный оптовый рынок нефтепродуктов, на котором в качестве продавцов выступают нефтеперерабатывающие заводы. В связи с этим, формирование объемов рынка происходит за сч</w:t>
      </w:r>
      <w:r>
        <w:rPr>
          <w:rFonts w:ascii="Times New Roman" w:hAnsi="Times New Roman"/>
          <w:sz w:val="28"/>
          <w:szCs w:val="28"/>
        </w:rPr>
        <w:t>ё</w:t>
      </w:r>
      <w:r w:rsidRPr="008F7845">
        <w:rPr>
          <w:rFonts w:ascii="Times New Roman" w:hAnsi="Times New Roman"/>
          <w:sz w:val="28"/>
          <w:szCs w:val="28"/>
        </w:rPr>
        <w:t xml:space="preserve">т нефтепродуктов, ввозимых на территорию региона из других регионов в лице крупных и мелких оптовых компаний, стоящих между производителем и конечным покупателем. </w:t>
      </w:r>
    </w:p>
    <w:p w:rsidR="005070A7" w:rsidRPr="008F7845" w:rsidRDefault="005070A7" w:rsidP="00507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845">
        <w:rPr>
          <w:rFonts w:ascii="Times New Roman" w:hAnsi="Times New Roman"/>
          <w:sz w:val="28"/>
          <w:szCs w:val="28"/>
        </w:rPr>
        <w:t>Из анализа данных о закупках моторного и дизельного топлива мелкооптовыми предприятиями Липецкой области установлено, что поставки осуществляют предприятия, входящие в ВИНК</w:t>
      </w:r>
      <w:r>
        <w:rPr>
          <w:rFonts w:ascii="Times New Roman" w:hAnsi="Times New Roman"/>
          <w:sz w:val="28"/>
          <w:szCs w:val="28"/>
        </w:rPr>
        <w:t>:</w:t>
      </w:r>
      <w:r w:rsidRPr="008F7845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8F7845">
        <w:rPr>
          <w:rFonts w:ascii="Times New Roman" w:hAnsi="Times New Roman"/>
          <w:sz w:val="28"/>
          <w:szCs w:val="28"/>
        </w:rPr>
        <w:t>Липецкнефтепродукт</w:t>
      </w:r>
      <w:proofErr w:type="spellEnd"/>
      <w:r w:rsidRPr="008F7845">
        <w:rPr>
          <w:rFonts w:ascii="Times New Roman" w:hAnsi="Times New Roman"/>
          <w:sz w:val="28"/>
          <w:szCs w:val="28"/>
        </w:rPr>
        <w:t>», ООО «Лукойл-</w:t>
      </w:r>
      <w:proofErr w:type="spellStart"/>
      <w:r>
        <w:rPr>
          <w:rFonts w:ascii="Times New Roman" w:hAnsi="Times New Roman"/>
          <w:sz w:val="28"/>
          <w:szCs w:val="28"/>
        </w:rPr>
        <w:t>Черноземьенефтепродукт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F7845">
        <w:rPr>
          <w:rFonts w:ascii="Times New Roman" w:hAnsi="Times New Roman"/>
          <w:sz w:val="28"/>
          <w:szCs w:val="28"/>
        </w:rPr>
        <w:t>, так и независимые - «Лев Толстовская Нефтебаза», ООО Предприятие «Управляющая компания».</w:t>
      </w:r>
    </w:p>
    <w:p w:rsidR="005070A7" w:rsidRDefault="005070A7" w:rsidP="005070A7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0A7" w:rsidRPr="008F7845" w:rsidRDefault="005070A7" w:rsidP="005070A7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845">
        <w:rPr>
          <w:rFonts w:ascii="Times New Roman" w:hAnsi="Times New Roman"/>
          <w:color w:val="000000"/>
          <w:sz w:val="28"/>
          <w:szCs w:val="28"/>
        </w:rPr>
        <w:t xml:space="preserve">Во исполнение пункта 4.2 протокола совещания у Заместителя Председателя Правительства Российской Федерации Д.Н. Козака от 29-30 мая 2018 года № ДК-П9-90пр ФАС России 15.06.2018 № СП/44327/18 поручено своим территориальным органам усилить контроль на рынке нефтепродуктов, в </w:t>
      </w:r>
      <w:proofErr w:type="gramStart"/>
      <w:r w:rsidRPr="008F7845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8F7845">
        <w:rPr>
          <w:rFonts w:ascii="Times New Roman" w:hAnsi="Times New Roman"/>
          <w:color w:val="000000"/>
          <w:sz w:val="28"/>
          <w:szCs w:val="28"/>
        </w:rPr>
        <w:t xml:space="preserve"> с чем направлены запросы в АО «</w:t>
      </w:r>
      <w:proofErr w:type="spellStart"/>
      <w:r w:rsidRPr="008F7845">
        <w:rPr>
          <w:rFonts w:ascii="Times New Roman" w:hAnsi="Times New Roman"/>
          <w:color w:val="000000"/>
          <w:sz w:val="28"/>
          <w:szCs w:val="28"/>
        </w:rPr>
        <w:t>Липецкнефтепродукт</w:t>
      </w:r>
      <w:proofErr w:type="spellEnd"/>
      <w:r w:rsidRPr="008F7845">
        <w:rPr>
          <w:rFonts w:ascii="Times New Roman" w:hAnsi="Times New Roman"/>
          <w:color w:val="000000"/>
          <w:sz w:val="28"/>
          <w:szCs w:val="28"/>
        </w:rPr>
        <w:t>», ООО «Лукойл-</w:t>
      </w:r>
      <w:proofErr w:type="spellStart"/>
      <w:r w:rsidRPr="008F7845">
        <w:rPr>
          <w:rFonts w:ascii="Times New Roman" w:hAnsi="Times New Roman"/>
          <w:color w:val="000000"/>
          <w:sz w:val="28"/>
          <w:szCs w:val="28"/>
        </w:rPr>
        <w:t>Черноземьенефтепродукт</w:t>
      </w:r>
      <w:proofErr w:type="spellEnd"/>
      <w:r w:rsidRPr="008F7845">
        <w:rPr>
          <w:rFonts w:ascii="Times New Roman" w:hAnsi="Times New Roman"/>
          <w:color w:val="000000"/>
          <w:sz w:val="28"/>
          <w:szCs w:val="28"/>
        </w:rPr>
        <w:t xml:space="preserve">», ООО «ГЭС розница», ООО «Предприятие «Управляющая компания» о ежедневном представлении информации о розничных </w:t>
      </w:r>
      <w:proofErr w:type="gramStart"/>
      <w:r w:rsidRPr="008F7845">
        <w:rPr>
          <w:rFonts w:ascii="Times New Roman" w:hAnsi="Times New Roman"/>
          <w:color w:val="000000"/>
          <w:sz w:val="28"/>
          <w:szCs w:val="28"/>
        </w:rPr>
        <w:t>ценах</w:t>
      </w:r>
      <w:proofErr w:type="gramEnd"/>
      <w:r w:rsidRPr="008F7845">
        <w:rPr>
          <w:rFonts w:ascii="Times New Roman" w:hAnsi="Times New Roman"/>
          <w:color w:val="000000"/>
          <w:sz w:val="28"/>
          <w:szCs w:val="28"/>
        </w:rPr>
        <w:t xml:space="preserve"> на нефтепродукты на АЗС Липецкой области. Кроме того, направлены дополнительные запросы </w:t>
      </w:r>
      <w:r w:rsidRPr="008F7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вопросу повышения стоимости и </w:t>
      </w:r>
      <w:r w:rsidRPr="008F7845">
        <w:rPr>
          <w:rFonts w:ascii="Times New Roman" w:hAnsi="Times New Roman"/>
          <w:sz w:val="28"/>
          <w:szCs w:val="28"/>
        </w:rPr>
        <w:t xml:space="preserve">поставках </w:t>
      </w:r>
      <w:r w:rsidRPr="008F7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автомобильных бензинов и дизельного топлива.</w:t>
      </w:r>
    </w:p>
    <w:p w:rsidR="00C11D28" w:rsidRDefault="005070A7" w:rsidP="008A5B0F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0D83">
        <w:rPr>
          <w:rFonts w:ascii="Times New Roman" w:hAnsi="Times New Roman"/>
          <w:color w:val="000000"/>
          <w:sz w:val="28"/>
          <w:szCs w:val="28"/>
        </w:rPr>
        <w:lastRenderedPageBreak/>
        <w:t>Согласно предварительной информации, полученной от продавцов нефтепродуктов, предпосылок  для снижения объёмов поставки в</w:t>
      </w:r>
      <w:r>
        <w:rPr>
          <w:rFonts w:ascii="Times New Roman" w:hAnsi="Times New Roman"/>
          <w:color w:val="000000"/>
          <w:sz w:val="28"/>
          <w:szCs w:val="28"/>
        </w:rPr>
        <w:t xml:space="preserve"> Липецкую область не возникало.</w:t>
      </w:r>
    </w:p>
    <w:p w:rsidR="00E45958" w:rsidRDefault="00E45958" w:rsidP="008A5B0F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958" w:rsidRPr="004E0A58" w:rsidRDefault="00E45958" w:rsidP="00E45958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4E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E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соблюдением Федерального Закона «О рекламе»</w:t>
      </w:r>
    </w:p>
    <w:p w:rsidR="00E45958" w:rsidRPr="004E0A58" w:rsidRDefault="00E45958" w:rsidP="00E4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5958" w:rsidRPr="004E0A58" w:rsidRDefault="00E45958" w:rsidP="00E45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58">
        <w:rPr>
          <w:rFonts w:ascii="Times New Roman" w:eastAsia="Times New Roman" w:hAnsi="Times New Roman" w:cs="Times New Roman"/>
          <w:b/>
          <w:sz w:val="28"/>
          <w:szCs w:val="28"/>
        </w:rPr>
        <w:t>В истекшем периоде 2018 года</w:t>
      </w:r>
      <w:r w:rsidRPr="004E0A58">
        <w:rPr>
          <w:rFonts w:ascii="Times New Roman" w:eastAsia="Times New Roman" w:hAnsi="Times New Roman" w:cs="Times New Roman"/>
          <w:sz w:val="28"/>
          <w:szCs w:val="28"/>
        </w:rPr>
        <w:t xml:space="preserve"> Липецким УФАС России было рассмотрено 54 обращения физических и юридических лиц по вопросам о нарушениях законодательства о рекламе, рассмотрено -10 дел, в 9 из которых признаны вменяемые нарушения и выдано 6 предписаний.  </w:t>
      </w:r>
      <w:r w:rsidRPr="00E45958">
        <w:rPr>
          <w:rFonts w:ascii="Times New Roman" w:eastAsia="Times New Roman" w:hAnsi="Times New Roman" w:cs="Times New Roman"/>
          <w:b/>
          <w:sz w:val="28"/>
          <w:szCs w:val="28"/>
        </w:rPr>
        <w:t>В первом полугодии 2017 года</w:t>
      </w:r>
      <w:r w:rsidRPr="004E0A58">
        <w:rPr>
          <w:rFonts w:ascii="Times New Roman" w:eastAsia="Times New Roman" w:hAnsi="Times New Roman" w:cs="Times New Roman"/>
          <w:sz w:val="28"/>
          <w:szCs w:val="28"/>
        </w:rPr>
        <w:t xml:space="preserve"> - 41 обращение, рассмотрено 16 дел, выдано 6 предписаний. </w:t>
      </w:r>
    </w:p>
    <w:p w:rsidR="00E45958" w:rsidRPr="00E45958" w:rsidRDefault="00E45958" w:rsidP="00E45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958">
        <w:rPr>
          <w:rFonts w:ascii="Times New Roman" w:hAnsi="Times New Roman" w:cs="Times New Roman"/>
          <w:b/>
          <w:i/>
          <w:sz w:val="24"/>
          <w:szCs w:val="24"/>
        </w:rPr>
        <w:t xml:space="preserve">Пример: </w:t>
      </w:r>
      <w:r w:rsidRPr="00E45958">
        <w:rPr>
          <w:rFonts w:ascii="Times New Roman" w:hAnsi="Times New Roman" w:cs="Times New Roman"/>
          <w:i/>
          <w:sz w:val="24"/>
          <w:szCs w:val="24"/>
        </w:rPr>
        <w:t xml:space="preserve">При размещении рекламы вклада в ПАО «БИНБАНК» крупным шрифтом была указана только процентная ставка. Все остальные условия были указаны мелким шрифтом. Следует отметить, что реклама распространялась вдоль проезжей части в виде ролика, продолжительностью 7 секунд. Следовательно, у потенциальных потребителей отсутствовала возможность ознакомиться со всеми условиями рекламируемой финансовой услуги. </w:t>
      </w:r>
      <w:proofErr w:type="gramStart"/>
      <w:r w:rsidRPr="00E45958">
        <w:rPr>
          <w:rFonts w:ascii="Times New Roman" w:hAnsi="Times New Roman" w:cs="Times New Roman"/>
          <w:i/>
          <w:sz w:val="24"/>
          <w:szCs w:val="24"/>
        </w:rPr>
        <w:t xml:space="preserve">П. 2 ч. 2 ст. 28 </w:t>
      </w:r>
      <w:r w:rsidRPr="00E45958">
        <w:rPr>
          <w:rFonts w:ascii="Times New Roman" w:eastAsia="Times New Roman" w:hAnsi="Times New Roman" w:cs="Times New Roman"/>
          <w:i/>
          <w:sz w:val="24"/>
          <w:szCs w:val="24"/>
        </w:rPr>
        <w:t>Закона о рекламе устанавливает, что реклама банковских, страховых и иных финансовых услуг,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E45958" w:rsidRPr="008A5B0F" w:rsidRDefault="00E45958" w:rsidP="008A5B0F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1D28" w:rsidRDefault="00C11D2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45958" w:rsidRDefault="00E45958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22207" w:rsidRDefault="00B22207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22207" w:rsidRDefault="00B22207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22207" w:rsidRDefault="00B22207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6112DE" w:rsidRPr="00C32C46" w:rsidRDefault="006112DE" w:rsidP="00D602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6"/>
        </w:rPr>
      </w:pPr>
      <w:bookmarkStart w:id="0" w:name="_GoBack"/>
      <w:bookmarkEnd w:id="0"/>
      <w:r w:rsidRPr="00C32C46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Контроль соблюдения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6112DE" w:rsidRDefault="006112DE" w:rsidP="00611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tbl>
      <w:tblPr>
        <w:tblW w:w="1030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0"/>
        <w:gridCol w:w="4977"/>
        <w:gridCol w:w="1443"/>
        <w:gridCol w:w="1050"/>
        <w:gridCol w:w="919"/>
        <w:gridCol w:w="1348"/>
      </w:tblGrid>
      <w:tr w:rsidR="00C11D28" w:rsidRPr="00581220" w:rsidTr="00C11D28">
        <w:trPr>
          <w:trHeight w:val="657"/>
        </w:trPr>
        <w:tc>
          <w:tcPr>
            <w:tcW w:w="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Федеральный заказчик</w:t>
            </w:r>
          </w:p>
        </w:tc>
        <w:tc>
          <w:tcPr>
            <w:tcW w:w="10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Муниципальный заказчик</w:t>
            </w:r>
          </w:p>
        </w:tc>
        <w:tc>
          <w:tcPr>
            <w:tcW w:w="13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Всего</w:t>
            </w:r>
          </w:p>
        </w:tc>
      </w:tr>
      <w:tr w:rsidR="00C11D28" w:rsidRPr="00581220" w:rsidTr="00C11D28">
        <w:trPr>
          <w:trHeight w:val="219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4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Рассмотрено</w:t>
            </w: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жалоб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160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Признано необоснованными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Признано </w:t>
            </w:r>
            <w:proofErr w:type="gramStart"/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обоснованными</w:t>
            </w:r>
            <w:proofErr w:type="gramEnd"/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(в том числе частично обоснованными)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процентах от рассмотренных жалоб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34%</w:t>
            </w:r>
          </w:p>
        </w:tc>
      </w:tr>
      <w:tr w:rsidR="00C11D28" w:rsidRPr="00581220" w:rsidTr="00C11D28">
        <w:trPr>
          <w:trHeight w:val="636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ind w:firstLineChars="12" w:firstLine="22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Проверено закупок при рассмотрении жалоб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128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ind w:firstLineChars="12" w:firstLine="22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Количество закупок с нарушениями, выявленными в результате рассмотрения жалоб и проведения внеплановых проверок при рассмотрении жалоб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Осуществлено проверок (плановых, внеплановых)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ind w:firstLineChars="12" w:firstLine="22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ind w:firstLineChars="12" w:firstLine="22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Проверено закупок по проверкам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12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Количество закупок с нарушениями, выявленными в результате проведения проверок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(плановых, внеплановых)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</w:tr>
      <w:tr w:rsidR="00C11D28" w:rsidRPr="00581220" w:rsidTr="00C11D28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процентах от проверенных закупок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24%</w:t>
            </w:r>
          </w:p>
        </w:tc>
      </w:tr>
      <w:tr w:rsidR="00C11D28" w:rsidRPr="00581220" w:rsidTr="00C11D28">
        <w:trPr>
          <w:trHeight w:val="731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Рассмотрено обращений о согласовании возможности заключения государственного контракта с единственным поставщиком (подрядчиком, исполнителем), 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</w:tr>
      <w:tr w:rsidR="00C11D28" w:rsidRPr="00581220" w:rsidTr="00C11D28">
        <w:trPr>
          <w:trHeight w:val="428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Pr="00581220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Default="00C11D28" w:rsidP="00C11D28">
            <w:pPr>
              <w:spacing w:after="0" w:line="240" w:lineRule="auto"/>
              <w:ind w:right="-4003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Согласовано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</w:tr>
      <w:tr w:rsidR="00C11D28" w:rsidRPr="00581220" w:rsidTr="00C11D28">
        <w:trPr>
          <w:trHeight w:val="266"/>
        </w:trPr>
        <w:tc>
          <w:tcPr>
            <w:tcW w:w="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Default="00C11D28" w:rsidP="006C4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1D28" w:rsidRDefault="00C11D28" w:rsidP="006C4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 процентах от рассмотренных обращений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DE9D9" w:themeFill="accent6" w:themeFillTint="3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</w:tcPr>
          <w:p w:rsidR="00C11D28" w:rsidRDefault="00C11D28" w:rsidP="006C4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100%</w:t>
            </w:r>
          </w:p>
        </w:tc>
      </w:tr>
    </w:tbl>
    <w:p w:rsidR="006112DE" w:rsidRDefault="006112DE" w:rsidP="006112DE">
      <w:pPr>
        <w:rPr>
          <w:rFonts w:ascii="Times New Roman" w:hAnsi="Times New Roman" w:cs="Times New Roman"/>
          <w:sz w:val="20"/>
        </w:rPr>
      </w:pPr>
    </w:p>
    <w:p w:rsidR="008D6204" w:rsidRDefault="008D6204" w:rsidP="006112DE">
      <w:pPr>
        <w:rPr>
          <w:rFonts w:ascii="Times New Roman" w:hAnsi="Times New Roman" w:cs="Times New Roman"/>
          <w:sz w:val="20"/>
        </w:rPr>
      </w:pPr>
    </w:p>
    <w:p w:rsidR="008D6204" w:rsidRDefault="008D6204" w:rsidP="006112DE">
      <w:pPr>
        <w:rPr>
          <w:rFonts w:ascii="Times New Roman" w:hAnsi="Times New Roman" w:cs="Times New Roman"/>
          <w:sz w:val="20"/>
        </w:rPr>
      </w:pPr>
    </w:p>
    <w:p w:rsidR="008D6204" w:rsidRDefault="008D6204" w:rsidP="006112DE">
      <w:pPr>
        <w:rPr>
          <w:rFonts w:ascii="Times New Roman" w:hAnsi="Times New Roman" w:cs="Times New Roman"/>
          <w:sz w:val="20"/>
        </w:rPr>
      </w:pPr>
    </w:p>
    <w:p w:rsidR="008D6204" w:rsidRDefault="008D6204" w:rsidP="006112DE">
      <w:pPr>
        <w:rPr>
          <w:rFonts w:ascii="Times New Roman" w:hAnsi="Times New Roman" w:cs="Times New Roman"/>
          <w:sz w:val="20"/>
        </w:rPr>
      </w:pPr>
    </w:p>
    <w:p w:rsidR="008D6204" w:rsidRDefault="008D6204" w:rsidP="006112DE">
      <w:pPr>
        <w:rPr>
          <w:rFonts w:ascii="Times New Roman" w:hAnsi="Times New Roman" w:cs="Times New Roman"/>
          <w:sz w:val="20"/>
        </w:rPr>
      </w:pPr>
    </w:p>
    <w:p w:rsidR="009313F7" w:rsidRDefault="009313F7" w:rsidP="002446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313F7" w:rsidSect="00007603">
      <w:footerReference w:type="default" r:id="rId9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1D" w:rsidRDefault="00E7541D" w:rsidP="006D2DD8">
      <w:pPr>
        <w:spacing w:after="0" w:line="240" w:lineRule="auto"/>
      </w:pPr>
      <w:r>
        <w:separator/>
      </w:r>
    </w:p>
  </w:endnote>
  <w:endnote w:type="continuationSeparator" w:id="0">
    <w:p w:rsidR="00E7541D" w:rsidRDefault="00E7541D" w:rsidP="006D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686909"/>
      <w:docPartObj>
        <w:docPartGallery w:val="Page Numbers (Bottom of Page)"/>
        <w:docPartUnique/>
      </w:docPartObj>
    </w:sdtPr>
    <w:sdtEndPr/>
    <w:sdtContent>
      <w:p w:rsidR="006D2DD8" w:rsidRDefault="001D62AE">
        <w:pPr>
          <w:pStyle w:val="ac"/>
          <w:jc w:val="center"/>
        </w:pPr>
        <w:r>
          <w:fldChar w:fldCharType="begin"/>
        </w:r>
        <w:r w:rsidR="006D2DD8">
          <w:instrText>PAGE   \* MERGEFORMAT</w:instrText>
        </w:r>
        <w:r>
          <w:fldChar w:fldCharType="separate"/>
        </w:r>
        <w:r w:rsidR="00B22207">
          <w:rPr>
            <w:noProof/>
          </w:rPr>
          <w:t>6</w:t>
        </w:r>
        <w:r>
          <w:fldChar w:fldCharType="end"/>
        </w:r>
      </w:p>
    </w:sdtContent>
  </w:sdt>
  <w:p w:rsidR="006D2DD8" w:rsidRDefault="006D2D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1D" w:rsidRDefault="00E7541D" w:rsidP="006D2DD8">
      <w:pPr>
        <w:spacing w:after="0" w:line="240" w:lineRule="auto"/>
      </w:pPr>
      <w:r>
        <w:separator/>
      </w:r>
    </w:p>
  </w:footnote>
  <w:footnote w:type="continuationSeparator" w:id="0">
    <w:p w:rsidR="00E7541D" w:rsidRDefault="00E7541D" w:rsidP="006D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0403"/>
    <w:multiLevelType w:val="hybridMultilevel"/>
    <w:tmpl w:val="1D26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33C"/>
    <w:multiLevelType w:val="hybridMultilevel"/>
    <w:tmpl w:val="7188CCD4"/>
    <w:lvl w:ilvl="0" w:tplc="9E583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4C9E"/>
    <w:multiLevelType w:val="hybridMultilevel"/>
    <w:tmpl w:val="1980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7BEB"/>
    <w:multiLevelType w:val="multilevel"/>
    <w:tmpl w:val="0BFAF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B22382"/>
    <w:multiLevelType w:val="hybridMultilevel"/>
    <w:tmpl w:val="F1AE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F126A"/>
    <w:multiLevelType w:val="hybridMultilevel"/>
    <w:tmpl w:val="4110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77"/>
    <w:rsid w:val="00003E57"/>
    <w:rsid w:val="00007603"/>
    <w:rsid w:val="00026CB0"/>
    <w:rsid w:val="00066887"/>
    <w:rsid w:val="00092702"/>
    <w:rsid w:val="00093384"/>
    <w:rsid w:val="000B04E7"/>
    <w:rsid w:val="000B0FEE"/>
    <w:rsid w:val="000B7FE2"/>
    <w:rsid w:val="000E1E68"/>
    <w:rsid w:val="00106B33"/>
    <w:rsid w:val="00123469"/>
    <w:rsid w:val="00172227"/>
    <w:rsid w:val="001804F4"/>
    <w:rsid w:val="001A1806"/>
    <w:rsid w:val="001A532F"/>
    <w:rsid w:val="001B566F"/>
    <w:rsid w:val="001B5FBC"/>
    <w:rsid w:val="001D62AE"/>
    <w:rsid w:val="001F0BC2"/>
    <w:rsid w:val="00231D44"/>
    <w:rsid w:val="00240D2A"/>
    <w:rsid w:val="0024461B"/>
    <w:rsid w:val="00252308"/>
    <w:rsid w:val="00280413"/>
    <w:rsid w:val="002A4909"/>
    <w:rsid w:val="002A5457"/>
    <w:rsid w:val="002B5FEC"/>
    <w:rsid w:val="002D4F23"/>
    <w:rsid w:val="003009DF"/>
    <w:rsid w:val="00302C4F"/>
    <w:rsid w:val="00327C6C"/>
    <w:rsid w:val="00330AF7"/>
    <w:rsid w:val="00370C1C"/>
    <w:rsid w:val="00371125"/>
    <w:rsid w:val="00373C5C"/>
    <w:rsid w:val="00380F4B"/>
    <w:rsid w:val="0039744F"/>
    <w:rsid w:val="003A124A"/>
    <w:rsid w:val="003D0E1C"/>
    <w:rsid w:val="00426DA7"/>
    <w:rsid w:val="00427417"/>
    <w:rsid w:val="00440CAF"/>
    <w:rsid w:val="0046107A"/>
    <w:rsid w:val="004979B8"/>
    <w:rsid w:val="004A2445"/>
    <w:rsid w:val="004A2FA6"/>
    <w:rsid w:val="004A3997"/>
    <w:rsid w:val="004C3A1B"/>
    <w:rsid w:val="004E68FC"/>
    <w:rsid w:val="004F5F0F"/>
    <w:rsid w:val="005070A7"/>
    <w:rsid w:val="00513056"/>
    <w:rsid w:val="00523C18"/>
    <w:rsid w:val="005253DD"/>
    <w:rsid w:val="005575AA"/>
    <w:rsid w:val="00566CEB"/>
    <w:rsid w:val="005808FA"/>
    <w:rsid w:val="00583A21"/>
    <w:rsid w:val="005D56D1"/>
    <w:rsid w:val="006112DE"/>
    <w:rsid w:val="00624C06"/>
    <w:rsid w:val="00631BAF"/>
    <w:rsid w:val="00646D7F"/>
    <w:rsid w:val="00677E47"/>
    <w:rsid w:val="0068586D"/>
    <w:rsid w:val="0068719E"/>
    <w:rsid w:val="006B7B91"/>
    <w:rsid w:val="006C4938"/>
    <w:rsid w:val="006C6FAF"/>
    <w:rsid w:val="006D2DD8"/>
    <w:rsid w:val="006E1B3F"/>
    <w:rsid w:val="006E2B91"/>
    <w:rsid w:val="006F60A6"/>
    <w:rsid w:val="006F670B"/>
    <w:rsid w:val="0070526A"/>
    <w:rsid w:val="0071420E"/>
    <w:rsid w:val="00743AA6"/>
    <w:rsid w:val="0074558C"/>
    <w:rsid w:val="00750D28"/>
    <w:rsid w:val="00752F72"/>
    <w:rsid w:val="00771978"/>
    <w:rsid w:val="007725FE"/>
    <w:rsid w:val="007B678C"/>
    <w:rsid w:val="00802321"/>
    <w:rsid w:val="00804119"/>
    <w:rsid w:val="00805117"/>
    <w:rsid w:val="00840177"/>
    <w:rsid w:val="00873D99"/>
    <w:rsid w:val="0088245B"/>
    <w:rsid w:val="008A5B0F"/>
    <w:rsid w:val="008A5FFE"/>
    <w:rsid w:val="008D0615"/>
    <w:rsid w:val="008D6204"/>
    <w:rsid w:val="0091473B"/>
    <w:rsid w:val="00920177"/>
    <w:rsid w:val="009249F4"/>
    <w:rsid w:val="009313F7"/>
    <w:rsid w:val="00941685"/>
    <w:rsid w:val="00944407"/>
    <w:rsid w:val="0094450A"/>
    <w:rsid w:val="00945CB4"/>
    <w:rsid w:val="009702BD"/>
    <w:rsid w:val="009C5096"/>
    <w:rsid w:val="009D0834"/>
    <w:rsid w:val="009F16D8"/>
    <w:rsid w:val="009F2998"/>
    <w:rsid w:val="00A10D14"/>
    <w:rsid w:val="00A85185"/>
    <w:rsid w:val="00A90674"/>
    <w:rsid w:val="00A95FD2"/>
    <w:rsid w:val="00AC0F0C"/>
    <w:rsid w:val="00AF0DCD"/>
    <w:rsid w:val="00AF734C"/>
    <w:rsid w:val="00B11D4F"/>
    <w:rsid w:val="00B22207"/>
    <w:rsid w:val="00B2324F"/>
    <w:rsid w:val="00B6311F"/>
    <w:rsid w:val="00B64BBB"/>
    <w:rsid w:val="00B75563"/>
    <w:rsid w:val="00B84653"/>
    <w:rsid w:val="00BA3F8A"/>
    <w:rsid w:val="00C11D28"/>
    <w:rsid w:val="00C12B02"/>
    <w:rsid w:val="00C219AC"/>
    <w:rsid w:val="00C25105"/>
    <w:rsid w:val="00C32C46"/>
    <w:rsid w:val="00CA5420"/>
    <w:rsid w:val="00CA7C01"/>
    <w:rsid w:val="00CE3477"/>
    <w:rsid w:val="00CF4C2F"/>
    <w:rsid w:val="00CF572D"/>
    <w:rsid w:val="00D10848"/>
    <w:rsid w:val="00D17306"/>
    <w:rsid w:val="00D43168"/>
    <w:rsid w:val="00D467A9"/>
    <w:rsid w:val="00D521C7"/>
    <w:rsid w:val="00D60200"/>
    <w:rsid w:val="00DB3238"/>
    <w:rsid w:val="00E13A4C"/>
    <w:rsid w:val="00E24FA6"/>
    <w:rsid w:val="00E3022C"/>
    <w:rsid w:val="00E31A6F"/>
    <w:rsid w:val="00E45958"/>
    <w:rsid w:val="00E74082"/>
    <w:rsid w:val="00E74160"/>
    <w:rsid w:val="00E7541D"/>
    <w:rsid w:val="00E8217D"/>
    <w:rsid w:val="00E90C68"/>
    <w:rsid w:val="00E948EF"/>
    <w:rsid w:val="00ED1877"/>
    <w:rsid w:val="00ED57F6"/>
    <w:rsid w:val="00F25904"/>
    <w:rsid w:val="00F6261A"/>
    <w:rsid w:val="00F832A9"/>
    <w:rsid w:val="00FA0248"/>
    <w:rsid w:val="00FA06EE"/>
    <w:rsid w:val="00FB1195"/>
    <w:rsid w:val="00FC11A5"/>
    <w:rsid w:val="00FD293B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D18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4A399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A3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uiPriority w:val="99"/>
    <w:rsid w:val="004A39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4A39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4A399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A5420"/>
    <w:rPr>
      <w:i/>
      <w:iCs/>
    </w:rPr>
  </w:style>
  <w:style w:type="paragraph" w:customStyle="1" w:styleId="ConsPlusNormal">
    <w:name w:val="ConsPlusNormal"/>
    <w:link w:val="ConsPlusNormal0"/>
    <w:rsid w:val="006C6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C6FAF"/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1A53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1A532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DD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DD8"/>
    <w:rPr>
      <w:rFonts w:eastAsiaTheme="minorEastAsia"/>
      <w:lang w:eastAsia="ru-RU"/>
    </w:rPr>
  </w:style>
  <w:style w:type="paragraph" w:styleId="ae">
    <w:name w:val="No Spacing"/>
    <w:uiPriority w:val="1"/>
    <w:qFormat/>
    <w:rsid w:val="005070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D18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4A399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A3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uiPriority w:val="99"/>
    <w:rsid w:val="004A39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4A39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4A399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A5420"/>
    <w:rPr>
      <w:i/>
      <w:iCs/>
    </w:rPr>
  </w:style>
  <w:style w:type="paragraph" w:customStyle="1" w:styleId="ConsPlusNormal">
    <w:name w:val="ConsPlusNormal"/>
    <w:link w:val="ConsPlusNormal0"/>
    <w:rsid w:val="006C6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C6FAF"/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1A53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1A532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DD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DD8"/>
    <w:rPr>
      <w:rFonts w:eastAsiaTheme="minorEastAsia"/>
      <w:lang w:eastAsia="ru-RU"/>
    </w:rPr>
  </w:style>
  <w:style w:type="paragraph" w:styleId="ae">
    <w:name w:val="No Spacing"/>
    <w:uiPriority w:val="1"/>
    <w:qFormat/>
    <w:rsid w:val="005070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BF00-D0F0-4B20-B908-A3388996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Дмитриевна</dc:creator>
  <cp:lastModifiedBy>Юрова Кристина Игоревна</cp:lastModifiedBy>
  <cp:revision>11</cp:revision>
  <cp:lastPrinted>2018-08-01T11:48:00Z</cp:lastPrinted>
  <dcterms:created xsi:type="dcterms:W3CDTF">2018-07-30T19:13:00Z</dcterms:created>
  <dcterms:modified xsi:type="dcterms:W3CDTF">2018-08-01T13:53:00Z</dcterms:modified>
</cp:coreProperties>
</file>