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BC" w:rsidRPr="00C32C46" w:rsidRDefault="001B5FBC" w:rsidP="00007603">
      <w:pPr>
        <w:spacing w:after="0" w:line="240" w:lineRule="auto"/>
        <w:jc w:val="center"/>
        <w:rPr>
          <w:rFonts w:ascii="Times New Roman" w:eastAsia="Times New Roman" w:hAnsi="Times New Roman" w:cs="Times New Roman"/>
          <w:b/>
          <w:sz w:val="28"/>
          <w:szCs w:val="26"/>
        </w:rPr>
      </w:pPr>
      <w:r w:rsidRPr="00C32C46">
        <w:rPr>
          <w:rFonts w:ascii="Times New Roman" w:eastAsia="Times New Roman" w:hAnsi="Times New Roman" w:cs="Times New Roman"/>
          <w:b/>
          <w:sz w:val="28"/>
          <w:szCs w:val="26"/>
        </w:rPr>
        <w:t>«Итоги работы Липецкого УФАС России</w:t>
      </w:r>
    </w:p>
    <w:p w:rsidR="001B5FBC" w:rsidRPr="00C32C46" w:rsidRDefault="009F2998" w:rsidP="001B5FBC">
      <w:pPr>
        <w:spacing w:after="0" w:line="240" w:lineRule="auto"/>
        <w:jc w:val="center"/>
        <w:rPr>
          <w:rFonts w:ascii="Times New Roman" w:eastAsia="Times New Roman" w:hAnsi="Times New Roman" w:cs="Times New Roman"/>
          <w:b/>
          <w:sz w:val="28"/>
          <w:szCs w:val="26"/>
        </w:rPr>
      </w:pPr>
      <w:r>
        <w:rPr>
          <w:rFonts w:ascii="Times New Roman" w:eastAsia="Times New Roman" w:hAnsi="Times New Roman" w:cs="Times New Roman"/>
          <w:b/>
          <w:sz w:val="28"/>
          <w:szCs w:val="26"/>
        </w:rPr>
        <w:t xml:space="preserve">за </w:t>
      </w:r>
      <w:r w:rsidR="00B2324F">
        <w:rPr>
          <w:rFonts w:ascii="Times New Roman" w:eastAsia="Times New Roman" w:hAnsi="Times New Roman" w:cs="Times New Roman"/>
          <w:b/>
          <w:sz w:val="28"/>
          <w:szCs w:val="26"/>
        </w:rPr>
        <w:t>201</w:t>
      </w:r>
      <w:r w:rsidR="002073DE">
        <w:rPr>
          <w:rFonts w:ascii="Times New Roman" w:eastAsia="Times New Roman" w:hAnsi="Times New Roman" w:cs="Times New Roman"/>
          <w:b/>
          <w:sz w:val="28"/>
          <w:szCs w:val="26"/>
        </w:rPr>
        <w:t>8</w:t>
      </w:r>
      <w:r>
        <w:rPr>
          <w:rFonts w:ascii="Times New Roman" w:eastAsia="Times New Roman" w:hAnsi="Times New Roman" w:cs="Times New Roman"/>
          <w:b/>
          <w:sz w:val="28"/>
          <w:szCs w:val="26"/>
        </w:rPr>
        <w:t>год</w:t>
      </w:r>
      <w:r w:rsidR="001B5FBC" w:rsidRPr="00C32C46">
        <w:rPr>
          <w:rFonts w:ascii="Times New Roman" w:eastAsia="Times New Roman" w:hAnsi="Times New Roman" w:cs="Times New Roman"/>
          <w:b/>
          <w:sz w:val="28"/>
          <w:szCs w:val="26"/>
        </w:rPr>
        <w:t xml:space="preserve">»  </w:t>
      </w:r>
    </w:p>
    <w:p w:rsidR="00172227" w:rsidRDefault="00172227" w:rsidP="001B5FBC">
      <w:pPr>
        <w:spacing w:after="0" w:line="240" w:lineRule="auto"/>
        <w:jc w:val="center"/>
        <w:rPr>
          <w:rFonts w:ascii="Times New Roman" w:eastAsia="Times New Roman" w:hAnsi="Times New Roman" w:cs="Times New Roman"/>
          <w:b/>
          <w:sz w:val="26"/>
          <w:szCs w:val="26"/>
        </w:rPr>
      </w:pPr>
    </w:p>
    <w:p w:rsidR="00CA7D46" w:rsidRPr="0096158F" w:rsidRDefault="00E74082" w:rsidP="00CA7D46">
      <w:pPr>
        <w:pStyle w:val="1"/>
        <w:widowControl w:val="0"/>
        <w:ind w:firstLine="708"/>
        <w:jc w:val="both"/>
      </w:pPr>
      <w:r w:rsidRPr="00080161">
        <w:rPr>
          <w:b w:val="0"/>
          <w:szCs w:val="26"/>
        </w:rPr>
        <w:t>В 201</w:t>
      </w:r>
      <w:r w:rsidR="002073DE" w:rsidRPr="00080161">
        <w:rPr>
          <w:b w:val="0"/>
          <w:szCs w:val="26"/>
        </w:rPr>
        <w:t>8</w:t>
      </w:r>
      <w:r w:rsidRPr="00080161">
        <w:rPr>
          <w:b w:val="0"/>
          <w:szCs w:val="26"/>
        </w:rPr>
        <w:t xml:space="preserve"> году</w:t>
      </w:r>
      <w:r w:rsidRPr="00E74082">
        <w:rPr>
          <w:szCs w:val="26"/>
        </w:rPr>
        <w:t xml:space="preserve"> </w:t>
      </w:r>
      <w:r w:rsidR="00CA7D46" w:rsidRPr="00FE7447">
        <w:rPr>
          <w:b w:val="0"/>
        </w:rPr>
        <w:t xml:space="preserve">в Липецкое УФАС России поступило </w:t>
      </w:r>
      <w:r w:rsidR="00CA7D46" w:rsidRPr="004B7DD3">
        <w:t>1277</w:t>
      </w:r>
      <w:r w:rsidR="00CA7D46">
        <w:rPr>
          <w:b w:val="0"/>
        </w:rPr>
        <w:t xml:space="preserve"> </w:t>
      </w:r>
      <w:r w:rsidR="00CA7D46" w:rsidRPr="00FE7447">
        <w:rPr>
          <w:b w:val="0"/>
        </w:rPr>
        <w:t>заявлений (обращений, информации, свидетельствующей о признаках нарушения законодательства, контролируемого антимонопольными органами)</w:t>
      </w:r>
      <w:r w:rsidR="00CA7D46">
        <w:rPr>
          <w:b w:val="0"/>
        </w:rPr>
        <w:t xml:space="preserve">. </w:t>
      </w:r>
    </w:p>
    <w:p w:rsidR="00CA7D46" w:rsidRDefault="00CA7D46" w:rsidP="00CA7D46">
      <w:pPr>
        <w:pStyle w:val="1"/>
        <w:widowControl w:val="0"/>
        <w:jc w:val="both"/>
        <w:rPr>
          <w:szCs w:val="26"/>
        </w:rPr>
      </w:pPr>
      <w:r>
        <w:rPr>
          <w:b w:val="0"/>
        </w:rPr>
        <w:t xml:space="preserve"> </w:t>
      </w:r>
      <w:r>
        <w:rPr>
          <w:b w:val="0"/>
        </w:rPr>
        <w:tab/>
        <w:t xml:space="preserve">Вынесен </w:t>
      </w:r>
      <w:r w:rsidRPr="00080161">
        <w:t>1291</w:t>
      </w:r>
      <w:r>
        <w:rPr>
          <w:b w:val="0"/>
        </w:rPr>
        <w:t xml:space="preserve"> акт реагирования на выявленные нарушения, из них </w:t>
      </w:r>
      <w:r w:rsidRPr="00057D7A">
        <w:rPr>
          <w:szCs w:val="26"/>
        </w:rPr>
        <w:t xml:space="preserve">661 </w:t>
      </w:r>
      <w:r>
        <w:rPr>
          <w:b w:val="0"/>
          <w:szCs w:val="26"/>
        </w:rPr>
        <w:t>– постановлений об административных правонарушениях</w:t>
      </w:r>
      <w:r>
        <w:rPr>
          <w:szCs w:val="26"/>
        </w:rPr>
        <w:t xml:space="preserve"> (В 2017 году –</w:t>
      </w:r>
      <w:r w:rsidR="00517015">
        <w:rPr>
          <w:szCs w:val="26"/>
        </w:rPr>
        <w:t xml:space="preserve"> </w:t>
      </w:r>
      <w:r>
        <w:rPr>
          <w:szCs w:val="26"/>
        </w:rPr>
        <w:t>486).</w:t>
      </w:r>
    </w:p>
    <w:p w:rsidR="00CA7D46" w:rsidRDefault="00CA7D46" w:rsidP="00CA7D46">
      <w:pPr>
        <w:pStyle w:val="1"/>
        <w:widowControl w:val="0"/>
        <w:ind w:firstLine="708"/>
        <w:jc w:val="both"/>
        <w:rPr>
          <w:szCs w:val="26"/>
        </w:rPr>
      </w:pPr>
      <w:r w:rsidRPr="00057D7A">
        <w:rPr>
          <w:szCs w:val="26"/>
        </w:rPr>
        <w:t>Общ</w:t>
      </w:r>
      <w:r>
        <w:rPr>
          <w:szCs w:val="26"/>
        </w:rPr>
        <w:t>ая</w:t>
      </w:r>
      <w:r w:rsidRPr="00057D7A">
        <w:rPr>
          <w:szCs w:val="26"/>
        </w:rPr>
        <w:t xml:space="preserve"> </w:t>
      </w:r>
      <w:r>
        <w:rPr>
          <w:szCs w:val="26"/>
        </w:rPr>
        <w:t>сумма взысканных</w:t>
      </w:r>
      <w:r w:rsidRPr="00057D7A">
        <w:rPr>
          <w:szCs w:val="26"/>
        </w:rPr>
        <w:t xml:space="preserve"> штрафов – 1</w:t>
      </w:r>
      <w:r>
        <w:rPr>
          <w:szCs w:val="26"/>
        </w:rPr>
        <w:t>2</w:t>
      </w:r>
      <w:r w:rsidRPr="00057D7A">
        <w:rPr>
          <w:szCs w:val="26"/>
        </w:rPr>
        <w:t xml:space="preserve">. </w:t>
      </w:r>
      <w:r>
        <w:rPr>
          <w:szCs w:val="26"/>
        </w:rPr>
        <w:t>587</w:t>
      </w:r>
      <w:r w:rsidRPr="00057D7A">
        <w:rPr>
          <w:szCs w:val="26"/>
        </w:rPr>
        <w:t>,</w:t>
      </w:r>
      <w:r>
        <w:rPr>
          <w:szCs w:val="26"/>
        </w:rPr>
        <w:t xml:space="preserve">4 </w:t>
      </w:r>
      <w:r w:rsidRPr="00057D7A">
        <w:rPr>
          <w:szCs w:val="26"/>
        </w:rPr>
        <w:t>тыс. руб.</w:t>
      </w:r>
    </w:p>
    <w:p w:rsidR="00EA685C" w:rsidRDefault="00CA7D46" w:rsidP="00EA685C">
      <w:pPr>
        <w:spacing w:after="0"/>
        <w:ind w:firstLine="709"/>
        <w:jc w:val="both"/>
        <w:rPr>
          <w:b/>
        </w:rPr>
      </w:pPr>
      <w:r w:rsidRPr="00EA685C">
        <w:rPr>
          <w:rFonts w:ascii="Times New Roman" w:hAnsi="Times New Roman" w:cs="Times New Roman"/>
          <w:sz w:val="28"/>
          <w:szCs w:val="28"/>
        </w:rPr>
        <w:t>В судах обжалован 71 акт, отменено 3 (что составляет 0,23% от вынесенных и 4,2% от обжалованных).</w:t>
      </w:r>
      <w:r w:rsidR="00E159C2">
        <w:rPr>
          <w:b/>
        </w:rPr>
        <w:t xml:space="preserve"> </w:t>
      </w:r>
    </w:p>
    <w:p w:rsidR="00EA685C" w:rsidRPr="00EA685C" w:rsidRDefault="00EA685C" w:rsidP="00EA685C">
      <w:pPr>
        <w:spacing w:after="0"/>
        <w:ind w:firstLine="709"/>
        <w:jc w:val="both"/>
        <w:rPr>
          <w:rFonts w:ascii="Times New Roman" w:hAnsi="Times New Roman" w:cs="Times New Roman"/>
          <w:sz w:val="28"/>
          <w:szCs w:val="28"/>
        </w:rPr>
      </w:pPr>
      <w:r w:rsidRPr="00EA685C">
        <w:rPr>
          <w:rFonts w:ascii="Times New Roman" w:hAnsi="Times New Roman" w:cs="Times New Roman"/>
          <w:sz w:val="28"/>
          <w:szCs w:val="28"/>
        </w:rPr>
        <w:t>Результатом судебных разбирательств за 2018 год явилась выработка судами ряда правовых позиций, которые имеют важное значение как для самой службы, так и для контролируемых ею лиц.</w:t>
      </w:r>
    </w:p>
    <w:p w:rsidR="00CA7D46" w:rsidRPr="00FE7447" w:rsidRDefault="00CA7D46" w:rsidP="00EA685C">
      <w:pPr>
        <w:pStyle w:val="1"/>
        <w:widowControl w:val="0"/>
        <w:ind w:firstLine="708"/>
        <w:jc w:val="both"/>
        <w:rPr>
          <w:b w:val="0"/>
        </w:rPr>
      </w:pPr>
    </w:p>
    <w:p w:rsidR="00D60200" w:rsidRPr="00C32C46" w:rsidRDefault="00D60200" w:rsidP="00D60200">
      <w:pPr>
        <w:spacing w:after="0" w:line="240" w:lineRule="auto"/>
        <w:ind w:left="708"/>
        <w:jc w:val="center"/>
        <w:rPr>
          <w:rFonts w:ascii="Times New Roman" w:eastAsia="Times New Roman" w:hAnsi="Times New Roman" w:cs="Times New Roman"/>
          <w:b/>
          <w:sz w:val="28"/>
          <w:szCs w:val="26"/>
        </w:rPr>
      </w:pPr>
      <w:r w:rsidRPr="00C32C46">
        <w:rPr>
          <w:rFonts w:ascii="Times New Roman" w:eastAsia="Calibri" w:hAnsi="Times New Roman" w:cs="Times New Roman"/>
          <w:b/>
          <w:sz w:val="28"/>
          <w:szCs w:val="26"/>
          <w:lang w:eastAsia="en-US"/>
        </w:rPr>
        <w:t xml:space="preserve">Контроль </w:t>
      </w:r>
      <w:r w:rsidR="00994122">
        <w:rPr>
          <w:rFonts w:ascii="Times New Roman" w:eastAsia="Calibri" w:hAnsi="Times New Roman" w:cs="Times New Roman"/>
          <w:b/>
          <w:sz w:val="28"/>
          <w:szCs w:val="26"/>
          <w:lang w:eastAsia="en-US"/>
        </w:rPr>
        <w:t>за соблюдением антимонопольного законодательства</w:t>
      </w:r>
    </w:p>
    <w:p w:rsidR="00D60200" w:rsidRPr="00C32C46" w:rsidRDefault="00D60200" w:rsidP="00D60200">
      <w:pPr>
        <w:spacing w:after="0" w:line="240" w:lineRule="auto"/>
        <w:ind w:firstLine="708"/>
        <w:jc w:val="both"/>
        <w:rPr>
          <w:rFonts w:ascii="Times New Roman" w:eastAsia="Calibri" w:hAnsi="Times New Roman" w:cs="Times New Roman"/>
          <w:sz w:val="28"/>
          <w:szCs w:val="26"/>
          <w:lang w:eastAsia="en-US"/>
        </w:rPr>
      </w:pPr>
    </w:p>
    <w:p w:rsidR="00517015" w:rsidRPr="008F29E6" w:rsidRDefault="00D060DA" w:rsidP="00D060DA">
      <w:pPr>
        <w:pStyle w:val="12"/>
        <w:widowControl/>
        <w:shd w:val="clear" w:color="auto" w:fill="auto"/>
        <w:tabs>
          <w:tab w:val="left" w:pos="998"/>
        </w:tabs>
        <w:spacing w:after="0" w:line="240" w:lineRule="auto"/>
        <w:jc w:val="both"/>
        <w:rPr>
          <w:rFonts w:ascii="Times New Roman" w:hAnsi="Times New Roman" w:cs="Times New Roman"/>
          <w:sz w:val="28"/>
          <w:szCs w:val="28"/>
        </w:rPr>
      </w:pPr>
      <w:r>
        <w:rPr>
          <w:rFonts w:ascii="Times New Roman" w:hAnsi="Times New Roman"/>
          <w:sz w:val="28"/>
          <w:szCs w:val="28"/>
        </w:rPr>
        <w:tab/>
      </w:r>
      <w:r w:rsidR="00517015" w:rsidRPr="008F29E6">
        <w:rPr>
          <w:rFonts w:ascii="Times New Roman" w:hAnsi="Times New Roman" w:cs="Times New Roman"/>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r w:rsidR="00517015" w:rsidRPr="008F29E6">
        <w:rPr>
          <w:rStyle w:val="a7"/>
          <w:rFonts w:ascii="Times New Roman" w:hAnsi="Times New Roman" w:cs="Times New Roman"/>
        </w:rPr>
        <w:t xml:space="preserve"> </w:t>
      </w:r>
    </w:p>
    <w:p w:rsidR="00517015" w:rsidRPr="008F29E6" w:rsidRDefault="00517015" w:rsidP="00517015">
      <w:pPr>
        <w:pStyle w:val="12"/>
        <w:widowControl/>
        <w:shd w:val="clear" w:color="auto" w:fill="auto"/>
        <w:tabs>
          <w:tab w:val="left" w:pos="998"/>
        </w:tabs>
        <w:spacing w:after="0" w:line="240" w:lineRule="auto"/>
        <w:ind w:firstLine="709"/>
        <w:jc w:val="both"/>
        <w:rPr>
          <w:rFonts w:ascii="Times New Roman" w:hAnsi="Times New Roman" w:cs="Times New Roman"/>
          <w:sz w:val="28"/>
          <w:szCs w:val="28"/>
        </w:rPr>
      </w:pPr>
      <w:r w:rsidRPr="008F29E6">
        <w:rPr>
          <w:rFonts w:ascii="Times New Roman" w:hAnsi="Times New Roman" w:cs="Times New Roman"/>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8F29E6">
        <w:rPr>
          <w:rFonts w:ascii="Times New Roman" w:hAnsi="Times New Roman" w:cs="Times New Roman"/>
          <w:sz w:val="28"/>
          <w:szCs w:val="28"/>
        </w:rPr>
        <w:br/>
        <w:t>с недопущением, ограничением, устранением конкуренции или не связанных</w:t>
      </w:r>
      <w:r w:rsidRPr="008F29E6">
        <w:rPr>
          <w:rFonts w:ascii="Times New Roman" w:hAnsi="Times New Roman" w:cs="Times New Roman"/>
          <w:sz w:val="28"/>
          <w:szCs w:val="28"/>
        </w:rPr>
        <w:br/>
        <w:t>с ущемлением интересов неограниченного круга потребителей.</w:t>
      </w:r>
    </w:p>
    <w:p w:rsidR="00517015" w:rsidRPr="008F29E6" w:rsidRDefault="00517015" w:rsidP="00517015">
      <w:pPr>
        <w:spacing w:after="0" w:line="240" w:lineRule="auto"/>
        <w:ind w:firstLine="708"/>
        <w:jc w:val="both"/>
        <w:rPr>
          <w:rFonts w:ascii="Times New Roman" w:eastAsia="Calibri" w:hAnsi="Times New Roman" w:cs="Times New Roman"/>
          <w:b/>
          <w:sz w:val="28"/>
          <w:szCs w:val="26"/>
          <w:lang w:eastAsia="en-US"/>
        </w:rPr>
      </w:pPr>
      <w:r w:rsidRPr="008F29E6">
        <w:rPr>
          <w:rFonts w:ascii="Times New Roman" w:hAnsi="Times New Roman" w:cs="Times New Roman"/>
          <w:sz w:val="28"/>
          <w:szCs w:val="28"/>
        </w:rPr>
        <w:t>Такие заявления на основании части 3 статьи 8 Федерального закона</w:t>
      </w:r>
      <w:r w:rsidRPr="008F29E6">
        <w:rPr>
          <w:rFonts w:ascii="Times New Roman" w:hAnsi="Times New Roman" w:cs="Times New Roman"/>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8F29E6">
        <w:rPr>
          <w:rFonts w:ascii="Times New Roman" w:hAnsi="Times New Roman" w:cs="Times New Roman"/>
          <w:sz w:val="28"/>
          <w:szCs w:val="28"/>
        </w:rPr>
        <w:br/>
        <w:t>о переадресации.</w:t>
      </w:r>
    </w:p>
    <w:p w:rsidR="00F450A0" w:rsidRPr="008F29E6" w:rsidRDefault="00D60200" w:rsidP="00F450A0">
      <w:pPr>
        <w:spacing w:after="0" w:line="240" w:lineRule="auto"/>
        <w:ind w:firstLine="708"/>
        <w:jc w:val="both"/>
        <w:rPr>
          <w:rFonts w:ascii="Times New Roman" w:eastAsia="Calibri" w:hAnsi="Times New Roman" w:cs="Times New Roman"/>
          <w:sz w:val="28"/>
          <w:szCs w:val="26"/>
          <w:lang w:eastAsia="en-US"/>
        </w:rPr>
      </w:pPr>
      <w:r w:rsidRPr="008F29E6">
        <w:rPr>
          <w:rFonts w:ascii="Times New Roman" w:eastAsia="Calibri" w:hAnsi="Times New Roman" w:cs="Times New Roman"/>
          <w:b/>
          <w:sz w:val="28"/>
          <w:szCs w:val="26"/>
          <w:lang w:eastAsia="en-US"/>
        </w:rPr>
        <w:t>В 201</w:t>
      </w:r>
      <w:r w:rsidR="00994122" w:rsidRPr="008F29E6">
        <w:rPr>
          <w:rFonts w:ascii="Times New Roman" w:eastAsia="Calibri" w:hAnsi="Times New Roman" w:cs="Times New Roman"/>
          <w:b/>
          <w:sz w:val="28"/>
          <w:szCs w:val="26"/>
          <w:lang w:eastAsia="en-US"/>
        </w:rPr>
        <w:t>8</w:t>
      </w:r>
      <w:r w:rsidRPr="008F29E6">
        <w:rPr>
          <w:rFonts w:ascii="Times New Roman" w:eastAsia="Calibri" w:hAnsi="Times New Roman" w:cs="Times New Roman"/>
          <w:b/>
          <w:sz w:val="28"/>
          <w:szCs w:val="26"/>
          <w:lang w:eastAsia="en-US"/>
        </w:rPr>
        <w:t>г.</w:t>
      </w:r>
      <w:r w:rsidRPr="008F29E6">
        <w:rPr>
          <w:rFonts w:ascii="Times New Roman" w:eastAsia="Calibri" w:hAnsi="Times New Roman" w:cs="Times New Roman"/>
          <w:sz w:val="28"/>
          <w:szCs w:val="26"/>
          <w:lang w:eastAsia="en-US"/>
        </w:rPr>
        <w:t xml:space="preserve"> рассмотрено </w:t>
      </w:r>
      <w:r w:rsidR="00994122" w:rsidRPr="008F29E6">
        <w:rPr>
          <w:rFonts w:ascii="Times New Roman" w:eastAsia="Calibri" w:hAnsi="Times New Roman" w:cs="Times New Roman"/>
          <w:b/>
          <w:sz w:val="28"/>
          <w:szCs w:val="26"/>
          <w:lang w:eastAsia="en-US"/>
        </w:rPr>
        <w:t>209</w:t>
      </w:r>
      <w:r w:rsidRPr="008F29E6">
        <w:rPr>
          <w:rFonts w:ascii="Times New Roman" w:eastAsia="Calibri" w:hAnsi="Times New Roman" w:cs="Times New Roman"/>
          <w:sz w:val="28"/>
          <w:szCs w:val="26"/>
          <w:lang w:eastAsia="en-US"/>
        </w:rPr>
        <w:t xml:space="preserve"> заявлений</w:t>
      </w:r>
      <w:r w:rsidR="00E02D65" w:rsidRPr="008F29E6">
        <w:rPr>
          <w:rFonts w:ascii="Times New Roman" w:eastAsia="Calibri" w:hAnsi="Times New Roman" w:cs="Times New Roman"/>
          <w:sz w:val="28"/>
          <w:szCs w:val="26"/>
          <w:lang w:eastAsia="en-US"/>
        </w:rPr>
        <w:t xml:space="preserve">, из которых </w:t>
      </w:r>
      <w:r w:rsidR="00734DFA" w:rsidRPr="00734DFA">
        <w:rPr>
          <w:rFonts w:ascii="Times New Roman" w:eastAsia="Calibri" w:hAnsi="Times New Roman" w:cs="Times New Roman"/>
          <w:sz w:val="28"/>
          <w:szCs w:val="26"/>
          <w:lang w:eastAsia="en-US"/>
        </w:rPr>
        <w:t>109</w:t>
      </w:r>
      <w:r w:rsidR="00E02D65" w:rsidRPr="008F29E6">
        <w:rPr>
          <w:rFonts w:ascii="Times New Roman" w:eastAsia="Calibri" w:hAnsi="Times New Roman" w:cs="Times New Roman"/>
          <w:sz w:val="28"/>
          <w:szCs w:val="26"/>
          <w:lang w:eastAsia="en-US"/>
        </w:rPr>
        <w:t xml:space="preserve"> в отношении сетевых и ресурсоснабжающих организаций</w:t>
      </w:r>
      <w:r w:rsidRPr="008F29E6">
        <w:rPr>
          <w:rFonts w:ascii="Times New Roman" w:eastAsia="Calibri" w:hAnsi="Times New Roman" w:cs="Times New Roman"/>
          <w:sz w:val="28"/>
          <w:szCs w:val="26"/>
          <w:lang w:eastAsia="en-US"/>
        </w:rPr>
        <w:t xml:space="preserve">, выдано </w:t>
      </w:r>
      <w:r w:rsidR="00994122" w:rsidRPr="008F29E6">
        <w:rPr>
          <w:rFonts w:ascii="Times New Roman" w:eastAsia="Calibri" w:hAnsi="Times New Roman" w:cs="Times New Roman"/>
          <w:sz w:val="28"/>
          <w:szCs w:val="26"/>
          <w:lang w:eastAsia="en-US"/>
        </w:rPr>
        <w:t>27 предупреждений</w:t>
      </w:r>
      <w:r w:rsidRPr="008F29E6">
        <w:rPr>
          <w:rFonts w:ascii="Times New Roman" w:eastAsia="Calibri" w:hAnsi="Times New Roman" w:cs="Times New Roman"/>
          <w:sz w:val="28"/>
          <w:szCs w:val="26"/>
          <w:lang w:eastAsia="en-US"/>
        </w:rPr>
        <w:t>,</w:t>
      </w:r>
      <w:r w:rsidR="00CC02D8" w:rsidRPr="008F29E6">
        <w:rPr>
          <w:rFonts w:ascii="Times New Roman" w:eastAsia="Calibri" w:hAnsi="Times New Roman" w:cs="Times New Roman"/>
          <w:sz w:val="28"/>
          <w:szCs w:val="26"/>
          <w:lang w:eastAsia="en-US"/>
        </w:rPr>
        <w:t xml:space="preserve"> из них выполнено 11, 5 в стадии исполнения.</w:t>
      </w:r>
      <w:r w:rsidR="00994122" w:rsidRPr="008F29E6">
        <w:rPr>
          <w:rFonts w:ascii="Times New Roman" w:eastAsia="Calibri" w:hAnsi="Times New Roman" w:cs="Times New Roman"/>
          <w:sz w:val="28"/>
          <w:szCs w:val="26"/>
          <w:lang w:eastAsia="en-US"/>
        </w:rPr>
        <w:t xml:space="preserve"> В</w:t>
      </w:r>
      <w:r w:rsidRPr="008F29E6">
        <w:rPr>
          <w:rFonts w:ascii="Times New Roman" w:eastAsia="Calibri" w:hAnsi="Times New Roman" w:cs="Times New Roman"/>
          <w:sz w:val="28"/>
          <w:szCs w:val="26"/>
          <w:lang w:eastAsia="en-US"/>
        </w:rPr>
        <w:t xml:space="preserve">озбуждено </w:t>
      </w:r>
      <w:r w:rsidR="00994122" w:rsidRPr="008F29E6">
        <w:rPr>
          <w:rFonts w:ascii="Times New Roman" w:eastAsia="Calibri" w:hAnsi="Times New Roman" w:cs="Times New Roman"/>
          <w:sz w:val="28"/>
          <w:szCs w:val="26"/>
          <w:lang w:eastAsia="en-US"/>
        </w:rPr>
        <w:t>36  дел</w:t>
      </w:r>
      <w:r w:rsidRPr="008F29E6">
        <w:rPr>
          <w:rFonts w:ascii="Times New Roman" w:eastAsia="Calibri" w:hAnsi="Times New Roman" w:cs="Times New Roman"/>
          <w:sz w:val="28"/>
          <w:szCs w:val="26"/>
          <w:lang w:eastAsia="en-US"/>
        </w:rPr>
        <w:t xml:space="preserve"> о нарушении антимонопольного законодательства, </w:t>
      </w:r>
      <w:r w:rsidR="00994122" w:rsidRPr="008F29E6">
        <w:rPr>
          <w:rFonts w:ascii="Times New Roman" w:eastAsia="Calibri" w:hAnsi="Times New Roman" w:cs="Times New Roman"/>
          <w:sz w:val="28"/>
          <w:szCs w:val="26"/>
          <w:lang w:eastAsia="en-US"/>
        </w:rPr>
        <w:t xml:space="preserve">выдано </w:t>
      </w:r>
      <w:r w:rsidRPr="008F29E6">
        <w:rPr>
          <w:rFonts w:ascii="Times New Roman" w:eastAsia="Calibri" w:hAnsi="Times New Roman" w:cs="Times New Roman"/>
          <w:sz w:val="28"/>
          <w:szCs w:val="26"/>
          <w:lang w:eastAsia="en-US"/>
        </w:rPr>
        <w:t>1</w:t>
      </w:r>
      <w:r w:rsidR="00994122" w:rsidRPr="008F29E6">
        <w:rPr>
          <w:rFonts w:ascii="Times New Roman" w:eastAsia="Calibri" w:hAnsi="Times New Roman" w:cs="Times New Roman"/>
          <w:sz w:val="28"/>
          <w:szCs w:val="26"/>
          <w:lang w:eastAsia="en-US"/>
        </w:rPr>
        <w:t>6</w:t>
      </w:r>
      <w:r w:rsidRPr="008F29E6">
        <w:rPr>
          <w:rFonts w:ascii="Times New Roman" w:eastAsia="Calibri" w:hAnsi="Times New Roman" w:cs="Times New Roman"/>
          <w:sz w:val="28"/>
          <w:szCs w:val="26"/>
          <w:lang w:eastAsia="en-US"/>
        </w:rPr>
        <w:t xml:space="preserve"> предписаний</w:t>
      </w:r>
      <w:r w:rsidR="00CC02D8" w:rsidRPr="008F29E6">
        <w:rPr>
          <w:rFonts w:ascii="Times New Roman" w:eastAsia="Calibri" w:hAnsi="Times New Roman" w:cs="Times New Roman"/>
          <w:sz w:val="28"/>
          <w:szCs w:val="26"/>
          <w:lang w:eastAsia="en-US"/>
        </w:rPr>
        <w:t>, из которых  6 исполнено, 10 в стадии исполнения</w:t>
      </w:r>
      <w:r w:rsidR="00994122" w:rsidRPr="008F29E6">
        <w:rPr>
          <w:rFonts w:ascii="Times New Roman" w:eastAsia="Calibri" w:hAnsi="Times New Roman" w:cs="Times New Roman"/>
          <w:sz w:val="28"/>
          <w:szCs w:val="26"/>
          <w:lang w:eastAsia="en-US"/>
        </w:rPr>
        <w:t>, 1 предостережение.</w:t>
      </w:r>
      <w:r w:rsidRPr="008F29E6">
        <w:rPr>
          <w:rFonts w:ascii="Times New Roman" w:eastAsia="Calibri" w:hAnsi="Times New Roman" w:cs="Times New Roman"/>
          <w:sz w:val="28"/>
          <w:szCs w:val="26"/>
          <w:lang w:eastAsia="en-US"/>
        </w:rPr>
        <w:t xml:space="preserve"> (</w:t>
      </w:r>
      <w:r w:rsidR="00CC02D8" w:rsidRPr="008F29E6">
        <w:rPr>
          <w:rFonts w:ascii="Times New Roman" w:eastAsia="Calibri" w:hAnsi="Times New Roman" w:cs="Times New Roman"/>
          <w:b/>
          <w:sz w:val="28"/>
          <w:szCs w:val="26"/>
          <w:lang w:eastAsia="en-US"/>
        </w:rPr>
        <w:t xml:space="preserve">В </w:t>
      </w:r>
      <w:r w:rsidRPr="008F29E6">
        <w:rPr>
          <w:rFonts w:ascii="Times New Roman" w:eastAsia="Calibri" w:hAnsi="Times New Roman" w:cs="Times New Roman"/>
          <w:b/>
          <w:sz w:val="28"/>
          <w:szCs w:val="26"/>
          <w:lang w:eastAsia="en-US"/>
        </w:rPr>
        <w:t>201</w:t>
      </w:r>
      <w:r w:rsidR="00994122" w:rsidRPr="008F29E6">
        <w:rPr>
          <w:rFonts w:ascii="Times New Roman" w:eastAsia="Calibri" w:hAnsi="Times New Roman" w:cs="Times New Roman"/>
          <w:b/>
          <w:sz w:val="28"/>
          <w:szCs w:val="26"/>
          <w:lang w:eastAsia="en-US"/>
        </w:rPr>
        <w:t>7</w:t>
      </w:r>
      <w:r w:rsidRPr="008F29E6">
        <w:rPr>
          <w:rFonts w:ascii="Times New Roman" w:eastAsia="Calibri" w:hAnsi="Times New Roman" w:cs="Times New Roman"/>
          <w:b/>
          <w:sz w:val="28"/>
          <w:szCs w:val="26"/>
          <w:lang w:eastAsia="en-US"/>
        </w:rPr>
        <w:t>г.</w:t>
      </w:r>
      <w:r w:rsidRPr="008F29E6">
        <w:rPr>
          <w:rFonts w:ascii="Times New Roman" w:eastAsia="Calibri" w:hAnsi="Times New Roman" w:cs="Times New Roman"/>
          <w:sz w:val="28"/>
          <w:szCs w:val="26"/>
          <w:lang w:eastAsia="en-US"/>
        </w:rPr>
        <w:t xml:space="preserve"> рассмотрено </w:t>
      </w:r>
      <w:r w:rsidR="00F450A0" w:rsidRPr="008F29E6">
        <w:rPr>
          <w:rFonts w:ascii="Times New Roman" w:eastAsia="Calibri" w:hAnsi="Times New Roman" w:cs="Times New Roman"/>
          <w:b/>
          <w:sz w:val="28"/>
          <w:szCs w:val="26"/>
          <w:lang w:eastAsia="en-US"/>
        </w:rPr>
        <w:t>340</w:t>
      </w:r>
      <w:r w:rsidRPr="008F29E6">
        <w:rPr>
          <w:rFonts w:ascii="Times New Roman" w:eastAsia="Calibri" w:hAnsi="Times New Roman" w:cs="Times New Roman"/>
          <w:sz w:val="28"/>
          <w:szCs w:val="26"/>
          <w:lang w:eastAsia="en-US"/>
        </w:rPr>
        <w:t xml:space="preserve"> заявлений, выдано </w:t>
      </w:r>
      <w:r w:rsidR="00CC02D8" w:rsidRPr="008F29E6">
        <w:rPr>
          <w:rFonts w:ascii="Times New Roman" w:eastAsia="Calibri" w:hAnsi="Times New Roman" w:cs="Times New Roman"/>
          <w:sz w:val="28"/>
          <w:szCs w:val="26"/>
          <w:lang w:eastAsia="en-US"/>
        </w:rPr>
        <w:t>45</w:t>
      </w:r>
      <w:r w:rsidR="00F450A0" w:rsidRPr="008F29E6">
        <w:rPr>
          <w:rFonts w:ascii="Times New Roman" w:eastAsia="Calibri" w:hAnsi="Times New Roman" w:cs="Times New Roman"/>
          <w:sz w:val="28"/>
          <w:szCs w:val="26"/>
          <w:lang w:eastAsia="en-US"/>
        </w:rPr>
        <w:t xml:space="preserve"> предупреждени</w:t>
      </w:r>
      <w:r w:rsidR="00CC02D8" w:rsidRPr="008F29E6">
        <w:rPr>
          <w:rFonts w:ascii="Times New Roman" w:eastAsia="Calibri" w:hAnsi="Times New Roman" w:cs="Times New Roman"/>
          <w:sz w:val="28"/>
          <w:szCs w:val="26"/>
          <w:lang w:eastAsia="en-US"/>
        </w:rPr>
        <w:t>й</w:t>
      </w:r>
      <w:r w:rsidRPr="008F29E6">
        <w:rPr>
          <w:rFonts w:ascii="Times New Roman" w:eastAsia="Calibri" w:hAnsi="Times New Roman" w:cs="Times New Roman"/>
          <w:sz w:val="28"/>
          <w:szCs w:val="26"/>
          <w:lang w:eastAsia="en-US"/>
        </w:rPr>
        <w:t xml:space="preserve">, возбуждено </w:t>
      </w:r>
      <w:r w:rsidR="00F450A0" w:rsidRPr="008F29E6">
        <w:rPr>
          <w:rFonts w:ascii="Times New Roman" w:eastAsia="Calibri" w:hAnsi="Times New Roman" w:cs="Times New Roman"/>
          <w:sz w:val="28"/>
          <w:szCs w:val="26"/>
          <w:lang w:eastAsia="en-US"/>
        </w:rPr>
        <w:t>2</w:t>
      </w:r>
      <w:r w:rsidR="00CC02D8" w:rsidRPr="008F29E6">
        <w:rPr>
          <w:rFonts w:ascii="Times New Roman" w:eastAsia="Calibri" w:hAnsi="Times New Roman" w:cs="Times New Roman"/>
          <w:sz w:val="28"/>
          <w:szCs w:val="26"/>
          <w:lang w:eastAsia="en-US"/>
        </w:rPr>
        <w:t>7</w:t>
      </w:r>
      <w:r w:rsidRPr="008F29E6">
        <w:rPr>
          <w:rFonts w:ascii="Times New Roman" w:eastAsia="Calibri" w:hAnsi="Times New Roman" w:cs="Times New Roman"/>
          <w:sz w:val="28"/>
          <w:szCs w:val="26"/>
          <w:lang w:eastAsia="en-US"/>
        </w:rPr>
        <w:t xml:space="preserve"> дел, выдано </w:t>
      </w:r>
      <w:r w:rsidR="00F450A0" w:rsidRPr="008F29E6">
        <w:rPr>
          <w:rFonts w:ascii="Times New Roman" w:eastAsia="Calibri" w:hAnsi="Times New Roman" w:cs="Times New Roman"/>
          <w:sz w:val="28"/>
          <w:szCs w:val="26"/>
          <w:lang w:eastAsia="en-US"/>
        </w:rPr>
        <w:t>11</w:t>
      </w:r>
      <w:r w:rsidRPr="008F29E6">
        <w:rPr>
          <w:rFonts w:ascii="Times New Roman" w:eastAsia="Calibri" w:hAnsi="Times New Roman" w:cs="Times New Roman"/>
          <w:sz w:val="28"/>
          <w:szCs w:val="26"/>
          <w:lang w:eastAsia="en-US"/>
        </w:rPr>
        <w:t xml:space="preserve"> предписаний).  </w:t>
      </w:r>
    </w:p>
    <w:p w:rsidR="00E02D65" w:rsidRPr="008F29E6" w:rsidRDefault="00E02D65" w:rsidP="00F450A0">
      <w:pPr>
        <w:spacing w:after="0" w:line="240" w:lineRule="auto"/>
        <w:ind w:firstLine="708"/>
        <w:jc w:val="both"/>
        <w:rPr>
          <w:rFonts w:ascii="Times New Roman" w:eastAsia="Calibri" w:hAnsi="Times New Roman" w:cs="Times New Roman"/>
          <w:sz w:val="28"/>
          <w:szCs w:val="26"/>
          <w:lang w:eastAsia="en-US"/>
        </w:rPr>
      </w:pPr>
    </w:p>
    <w:p w:rsidR="008841AD" w:rsidRPr="008F29E6" w:rsidRDefault="00517015" w:rsidP="00F450A0">
      <w:pPr>
        <w:spacing w:after="0" w:line="240" w:lineRule="auto"/>
        <w:ind w:firstLine="708"/>
        <w:jc w:val="both"/>
        <w:rPr>
          <w:rFonts w:ascii="Times New Roman" w:hAnsi="Times New Roman" w:cs="Times New Roman"/>
          <w:sz w:val="28"/>
          <w:szCs w:val="28"/>
        </w:rPr>
      </w:pPr>
      <w:r w:rsidRPr="008F29E6">
        <w:rPr>
          <w:rFonts w:ascii="Times New Roman" w:hAnsi="Times New Roman" w:cs="Times New Roman"/>
          <w:sz w:val="28"/>
          <w:szCs w:val="28"/>
        </w:rPr>
        <w:t xml:space="preserve">Вместе с тем, следует отметить случаи, когда </w:t>
      </w:r>
      <w:r w:rsidR="00D060DA" w:rsidRPr="008F29E6">
        <w:rPr>
          <w:rFonts w:ascii="Times New Roman" w:hAnsi="Times New Roman" w:cs="Times New Roman"/>
          <w:sz w:val="28"/>
          <w:szCs w:val="28"/>
        </w:rPr>
        <w:t>лицо</w:t>
      </w:r>
      <w:r w:rsidRPr="008F29E6">
        <w:rPr>
          <w:rFonts w:ascii="Times New Roman" w:hAnsi="Times New Roman" w:cs="Times New Roman"/>
          <w:sz w:val="28"/>
          <w:szCs w:val="28"/>
        </w:rPr>
        <w:t xml:space="preserve"> заявляет</w:t>
      </w:r>
      <w:r w:rsidRPr="008F29E6">
        <w:rPr>
          <w:rFonts w:ascii="Times New Roman" w:hAnsi="Times New Roman" w:cs="Times New Roman"/>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8F29E6">
        <w:rPr>
          <w:rFonts w:ascii="Times New Roman" w:hAnsi="Times New Roman" w:cs="Times New Roman"/>
          <w:sz w:val="28"/>
          <w:szCs w:val="28"/>
        </w:rPr>
        <w:br/>
      </w:r>
      <w:r w:rsidRPr="008F29E6">
        <w:rPr>
          <w:rFonts w:ascii="Times New Roman" w:hAnsi="Times New Roman" w:cs="Times New Roman"/>
          <w:sz w:val="28"/>
          <w:szCs w:val="28"/>
        </w:rPr>
        <w:lastRenderedPageBreak/>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D060DA" w:rsidRPr="008F29E6" w:rsidRDefault="00884FED" w:rsidP="00F450A0">
      <w:pPr>
        <w:spacing w:after="0" w:line="240" w:lineRule="auto"/>
        <w:ind w:firstLine="708"/>
        <w:jc w:val="both"/>
        <w:rPr>
          <w:rFonts w:ascii="Times New Roman" w:eastAsia="Calibri" w:hAnsi="Times New Roman" w:cs="Times New Roman"/>
          <w:sz w:val="28"/>
          <w:szCs w:val="26"/>
          <w:lang w:eastAsia="en-US"/>
        </w:rPr>
      </w:pPr>
      <w:r w:rsidRPr="008F29E6">
        <w:rPr>
          <w:rFonts w:ascii="Times New Roman" w:eastAsia="Calibri" w:hAnsi="Times New Roman" w:cs="Times New Roman"/>
          <w:sz w:val="28"/>
          <w:szCs w:val="26"/>
          <w:lang w:eastAsia="en-US"/>
        </w:rPr>
        <w:t>Так, в 2018 году Липецким УФАС России рассмотрено 12 таких дел об административных правонарушениях, вынесено 9 постановлений о привлечении к ответственности виновных лиц в виде штрафов на общую сумму 3350 тыс.рублей (в 2017 году выдано 23 постановления на общую сумму штрафов 8260 т.р.)</w:t>
      </w:r>
    </w:p>
    <w:p w:rsidR="00E02D65" w:rsidRDefault="00E02D65" w:rsidP="00F450A0">
      <w:pPr>
        <w:spacing w:after="0" w:line="240" w:lineRule="auto"/>
        <w:ind w:firstLine="708"/>
        <w:jc w:val="both"/>
        <w:rPr>
          <w:rFonts w:ascii="Times New Roman" w:eastAsia="Calibri" w:hAnsi="Times New Roman" w:cs="Times New Roman"/>
          <w:sz w:val="28"/>
          <w:szCs w:val="26"/>
          <w:lang w:eastAsia="en-US"/>
        </w:rPr>
      </w:pPr>
    </w:p>
    <w:p w:rsidR="00E02D65" w:rsidRDefault="00E02D65" w:rsidP="00E02D65">
      <w:pPr>
        <w:spacing w:after="0" w:line="240" w:lineRule="auto"/>
        <w:jc w:val="center"/>
        <w:rPr>
          <w:rFonts w:ascii="Times New Roman" w:eastAsia="Times New Roman" w:hAnsi="Times New Roman" w:cs="Times New Roman"/>
          <w:b/>
          <w:sz w:val="28"/>
          <w:szCs w:val="28"/>
        </w:rPr>
      </w:pPr>
      <w:r w:rsidRPr="00E31A6F">
        <w:rPr>
          <w:rFonts w:ascii="Times New Roman" w:eastAsia="Times New Roman" w:hAnsi="Times New Roman" w:cs="Times New Roman"/>
          <w:b/>
          <w:sz w:val="28"/>
          <w:szCs w:val="28"/>
        </w:rPr>
        <w:t>В отношении сетевых и ресурсоснабжающих организаций</w:t>
      </w:r>
    </w:p>
    <w:p w:rsidR="00E02D65" w:rsidRDefault="00E02D65" w:rsidP="00F450A0">
      <w:pPr>
        <w:spacing w:after="0" w:line="240" w:lineRule="auto"/>
        <w:ind w:firstLine="708"/>
        <w:jc w:val="both"/>
        <w:rPr>
          <w:rFonts w:ascii="Times New Roman" w:eastAsia="Calibri" w:hAnsi="Times New Roman" w:cs="Times New Roman"/>
          <w:sz w:val="28"/>
          <w:szCs w:val="26"/>
          <w:lang w:eastAsia="en-US"/>
        </w:rPr>
      </w:pPr>
    </w:p>
    <w:p w:rsidR="00D60200" w:rsidRPr="005E6711" w:rsidRDefault="00D60200" w:rsidP="005E6711">
      <w:pPr>
        <w:spacing w:after="0" w:line="240" w:lineRule="auto"/>
        <w:ind w:firstLine="708"/>
        <w:jc w:val="both"/>
        <w:rPr>
          <w:rFonts w:ascii="Times New Roman" w:eastAsia="Calibri" w:hAnsi="Times New Roman" w:cs="Times New Roman"/>
          <w:sz w:val="28"/>
          <w:szCs w:val="26"/>
          <w:lang w:eastAsia="en-US"/>
        </w:rPr>
      </w:pPr>
      <w:r w:rsidRPr="00C32C46">
        <w:rPr>
          <w:rFonts w:ascii="Times New Roman" w:eastAsia="Calibri" w:hAnsi="Times New Roman" w:cs="Times New Roman"/>
          <w:sz w:val="28"/>
          <w:szCs w:val="26"/>
          <w:lang w:eastAsia="en-US"/>
        </w:rPr>
        <w:t xml:space="preserve">За отчетный период рассмотрено </w:t>
      </w:r>
      <w:r w:rsidR="00E61033" w:rsidRPr="00E61033">
        <w:rPr>
          <w:rFonts w:ascii="Times New Roman" w:eastAsia="Calibri" w:hAnsi="Times New Roman" w:cs="Times New Roman"/>
          <w:b/>
          <w:sz w:val="28"/>
          <w:szCs w:val="26"/>
          <w:lang w:eastAsia="en-US"/>
        </w:rPr>
        <w:t>109</w:t>
      </w:r>
      <w:r w:rsidRPr="00C32C46">
        <w:rPr>
          <w:rFonts w:ascii="Times New Roman" w:eastAsia="Calibri" w:hAnsi="Times New Roman" w:cs="Times New Roman"/>
          <w:sz w:val="28"/>
          <w:szCs w:val="26"/>
          <w:lang w:eastAsia="en-US"/>
        </w:rPr>
        <w:t xml:space="preserve"> заявлени</w:t>
      </w:r>
      <w:r w:rsidR="008841AD">
        <w:rPr>
          <w:rFonts w:ascii="Times New Roman" w:eastAsia="Calibri" w:hAnsi="Times New Roman" w:cs="Times New Roman"/>
          <w:sz w:val="28"/>
          <w:szCs w:val="26"/>
          <w:lang w:eastAsia="en-US"/>
        </w:rPr>
        <w:t>й</w:t>
      </w:r>
      <w:r w:rsidRPr="00C32C46">
        <w:rPr>
          <w:rFonts w:ascii="Times New Roman" w:eastAsia="Calibri" w:hAnsi="Times New Roman" w:cs="Times New Roman"/>
          <w:sz w:val="28"/>
          <w:szCs w:val="26"/>
          <w:lang w:eastAsia="en-US"/>
        </w:rPr>
        <w:t xml:space="preserve"> в отношении сетевых и ресурсоснабжающих организаций. </w:t>
      </w:r>
    </w:p>
    <w:tbl>
      <w:tblPr>
        <w:tblStyle w:val="a3"/>
        <w:tblpPr w:leftFromText="180" w:rightFromText="180" w:vertAnchor="text" w:horzAnchor="margin" w:tblpXSpec="center" w:tblpY="469"/>
        <w:tblW w:w="10881" w:type="dxa"/>
        <w:tblLayout w:type="fixed"/>
        <w:tblLook w:val="04A0" w:firstRow="1" w:lastRow="0" w:firstColumn="1" w:lastColumn="0" w:noHBand="0" w:noVBand="1"/>
      </w:tblPr>
      <w:tblGrid>
        <w:gridCol w:w="1164"/>
        <w:gridCol w:w="1461"/>
        <w:gridCol w:w="1391"/>
        <w:gridCol w:w="1264"/>
        <w:gridCol w:w="1390"/>
        <w:gridCol w:w="1265"/>
        <w:gridCol w:w="1390"/>
        <w:gridCol w:w="1556"/>
      </w:tblGrid>
      <w:tr w:rsidR="00884FED" w:rsidRPr="003D0E1C" w:rsidTr="00884FED">
        <w:trPr>
          <w:trHeight w:val="543"/>
        </w:trPr>
        <w:tc>
          <w:tcPr>
            <w:tcW w:w="1164" w:type="dxa"/>
          </w:tcPr>
          <w:p w:rsidR="00884FED" w:rsidRPr="00884FED" w:rsidRDefault="00884FED" w:rsidP="00884FED">
            <w:pPr>
              <w:jc w:val="center"/>
              <w:rPr>
                <w:rFonts w:ascii="Times New Roman" w:hAnsi="Times New Roman" w:cs="Times New Roman"/>
                <w:b/>
                <w:sz w:val="16"/>
                <w:szCs w:val="16"/>
              </w:rPr>
            </w:pPr>
          </w:p>
        </w:tc>
        <w:tc>
          <w:tcPr>
            <w:tcW w:w="1461" w:type="dxa"/>
          </w:tcPr>
          <w:p w:rsidR="00884FED" w:rsidRPr="00884FED" w:rsidRDefault="00884FED" w:rsidP="00884FED">
            <w:pPr>
              <w:jc w:val="center"/>
              <w:rPr>
                <w:rFonts w:ascii="Times New Roman" w:hAnsi="Times New Roman" w:cs="Times New Roman"/>
                <w:b/>
                <w:sz w:val="16"/>
                <w:szCs w:val="16"/>
              </w:rPr>
            </w:pPr>
            <w:r w:rsidRPr="00884FED">
              <w:rPr>
                <w:rFonts w:ascii="Times New Roman" w:hAnsi="Times New Roman" w:cs="Times New Roman"/>
                <w:b/>
                <w:sz w:val="16"/>
                <w:szCs w:val="16"/>
              </w:rPr>
              <w:t>АО «Газпр</w:t>
            </w:r>
            <w:r w:rsidR="009A6D83">
              <w:rPr>
                <w:rFonts w:ascii="Times New Roman" w:hAnsi="Times New Roman" w:cs="Times New Roman"/>
                <w:b/>
                <w:sz w:val="16"/>
                <w:szCs w:val="16"/>
              </w:rPr>
              <w:t>о</w:t>
            </w:r>
            <w:r w:rsidRPr="00884FED">
              <w:rPr>
                <w:rFonts w:ascii="Times New Roman" w:hAnsi="Times New Roman" w:cs="Times New Roman"/>
                <w:b/>
                <w:sz w:val="16"/>
                <w:szCs w:val="16"/>
              </w:rPr>
              <w:t>м</w:t>
            </w:r>
            <w:r w:rsidR="009A6D83">
              <w:rPr>
                <w:rFonts w:ascii="Times New Roman" w:hAnsi="Times New Roman" w:cs="Times New Roman"/>
                <w:b/>
                <w:sz w:val="16"/>
                <w:szCs w:val="16"/>
              </w:rPr>
              <w:t xml:space="preserve"> </w:t>
            </w:r>
            <w:r w:rsidRPr="00884FED">
              <w:rPr>
                <w:rFonts w:ascii="Times New Roman" w:hAnsi="Times New Roman" w:cs="Times New Roman"/>
                <w:b/>
                <w:sz w:val="16"/>
                <w:szCs w:val="16"/>
              </w:rPr>
              <w:t>газораспределение Липецк»</w:t>
            </w:r>
          </w:p>
        </w:tc>
        <w:tc>
          <w:tcPr>
            <w:tcW w:w="1391" w:type="dxa"/>
          </w:tcPr>
          <w:p w:rsidR="00884FED" w:rsidRPr="00884FED" w:rsidRDefault="009A6D83" w:rsidP="009A6D83">
            <w:pPr>
              <w:jc w:val="center"/>
              <w:rPr>
                <w:rFonts w:ascii="Times New Roman" w:hAnsi="Times New Roman" w:cs="Times New Roman"/>
                <w:b/>
                <w:sz w:val="16"/>
                <w:szCs w:val="16"/>
              </w:rPr>
            </w:pPr>
            <w:r>
              <w:rPr>
                <w:rFonts w:ascii="Times New Roman" w:hAnsi="Times New Roman" w:cs="Times New Roman"/>
                <w:b/>
                <w:sz w:val="16"/>
                <w:szCs w:val="16"/>
              </w:rPr>
              <w:t>ОО</w:t>
            </w:r>
            <w:r w:rsidR="00884FED">
              <w:rPr>
                <w:rFonts w:ascii="Times New Roman" w:hAnsi="Times New Roman" w:cs="Times New Roman"/>
                <w:b/>
                <w:sz w:val="16"/>
                <w:szCs w:val="16"/>
              </w:rPr>
              <w:t>О «Газпром</w:t>
            </w:r>
            <w:r>
              <w:rPr>
                <w:rFonts w:ascii="Times New Roman" w:hAnsi="Times New Roman" w:cs="Times New Roman"/>
                <w:b/>
                <w:sz w:val="16"/>
                <w:szCs w:val="16"/>
              </w:rPr>
              <w:t xml:space="preserve"> межрегионгаз</w:t>
            </w:r>
            <w:r w:rsidR="00884FED">
              <w:rPr>
                <w:rFonts w:ascii="Times New Roman" w:hAnsi="Times New Roman" w:cs="Times New Roman"/>
                <w:b/>
                <w:sz w:val="16"/>
                <w:szCs w:val="16"/>
              </w:rPr>
              <w:t xml:space="preserve"> Липецк»</w:t>
            </w:r>
          </w:p>
        </w:tc>
        <w:tc>
          <w:tcPr>
            <w:tcW w:w="1264" w:type="dxa"/>
          </w:tcPr>
          <w:p w:rsidR="00884FED" w:rsidRPr="00884FED" w:rsidRDefault="00884FED" w:rsidP="00884FED">
            <w:pPr>
              <w:jc w:val="center"/>
              <w:rPr>
                <w:rFonts w:ascii="Times New Roman" w:hAnsi="Times New Roman" w:cs="Times New Roman"/>
                <w:b/>
                <w:sz w:val="16"/>
                <w:szCs w:val="16"/>
              </w:rPr>
            </w:pPr>
            <w:r w:rsidRPr="00884FED">
              <w:rPr>
                <w:rFonts w:ascii="Times New Roman" w:hAnsi="Times New Roman" w:cs="Times New Roman"/>
                <w:b/>
                <w:sz w:val="16"/>
                <w:szCs w:val="16"/>
              </w:rPr>
              <w:t>АО «ЛГЭК»</w:t>
            </w:r>
          </w:p>
        </w:tc>
        <w:tc>
          <w:tcPr>
            <w:tcW w:w="1390" w:type="dxa"/>
          </w:tcPr>
          <w:p w:rsidR="00884FED" w:rsidRPr="00884FED" w:rsidRDefault="00884FED" w:rsidP="00884FED">
            <w:pPr>
              <w:jc w:val="center"/>
              <w:rPr>
                <w:rFonts w:ascii="Times New Roman" w:hAnsi="Times New Roman" w:cs="Times New Roman"/>
                <w:b/>
                <w:sz w:val="16"/>
                <w:szCs w:val="16"/>
              </w:rPr>
            </w:pPr>
            <w:r w:rsidRPr="00884FED">
              <w:rPr>
                <w:rFonts w:ascii="Times New Roman" w:hAnsi="Times New Roman" w:cs="Times New Roman"/>
                <w:b/>
                <w:sz w:val="16"/>
                <w:szCs w:val="16"/>
              </w:rPr>
              <w:t>Фил-л ПАО «Квадра»</w:t>
            </w:r>
          </w:p>
        </w:tc>
        <w:tc>
          <w:tcPr>
            <w:tcW w:w="1265" w:type="dxa"/>
          </w:tcPr>
          <w:p w:rsidR="00884FED" w:rsidRPr="00884FED" w:rsidRDefault="00884FED" w:rsidP="00884FED">
            <w:pPr>
              <w:jc w:val="center"/>
              <w:rPr>
                <w:rFonts w:ascii="Times New Roman" w:hAnsi="Times New Roman" w:cs="Times New Roman"/>
                <w:b/>
                <w:sz w:val="16"/>
                <w:szCs w:val="16"/>
              </w:rPr>
            </w:pPr>
            <w:r w:rsidRPr="00884FED">
              <w:rPr>
                <w:rFonts w:ascii="Times New Roman" w:hAnsi="Times New Roman" w:cs="Times New Roman"/>
                <w:b/>
                <w:sz w:val="16"/>
                <w:szCs w:val="16"/>
              </w:rPr>
              <w:t>ОАО «ЛЭСК»</w:t>
            </w:r>
          </w:p>
        </w:tc>
        <w:tc>
          <w:tcPr>
            <w:tcW w:w="1390" w:type="dxa"/>
          </w:tcPr>
          <w:p w:rsidR="00884FED" w:rsidRPr="00884FED" w:rsidRDefault="00884FED" w:rsidP="00884FED">
            <w:pPr>
              <w:tabs>
                <w:tab w:val="left" w:pos="1420"/>
              </w:tabs>
              <w:jc w:val="center"/>
              <w:rPr>
                <w:rFonts w:ascii="Times New Roman" w:hAnsi="Times New Roman" w:cs="Times New Roman"/>
                <w:b/>
                <w:sz w:val="16"/>
                <w:szCs w:val="16"/>
              </w:rPr>
            </w:pPr>
            <w:r w:rsidRPr="00884FED">
              <w:rPr>
                <w:rFonts w:ascii="Times New Roman" w:hAnsi="Times New Roman" w:cs="Times New Roman"/>
                <w:b/>
                <w:sz w:val="16"/>
                <w:szCs w:val="16"/>
              </w:rPr>
              <w:t>ООО «ГЭСК»</w:t>
            </w:r>
          </w:p>
        </w:tc>
        <w:tc>
          <w:tcPr>
            <w:tcW w:w="1556" w:type="dxa"/>
          </w:tcPr>
          <w:p w:rsidR="00884FED" w:rsidRPr="00884FED" w:rsidRDefault="00884FED" w:rsidP="00884FED">
            <w:pPr>
              <w:tabs>
                <w:tab w:val="left" w:pos="1420"/>
              </w:tabs>
              <w:jc w:val="center"/>
              <w:rPr>
                <w:rFonts w:ascii="Times New Roman" w:hAnsi="Times New Roman" w:cs="Times New Roman"/>
                <w:b/>
                <w:sz w:val="16"/>
                <w:szCs w:val="16"/>
              </w:rPr>
            </w:pPr>
            <w:r w:rsidRPr="00884FED">
              <w:rPr>
                <w:rFonts w:ascii="Times New Roman" w:hAnsi="Times New Roman" w:cs="Times New Roman"/>
                <w:b/>
                <w:sz w:val="16"/>
                <w:szCs w:val="16"/>
              </w:rPr>
              <w:t>Фил-л ПАО «МРСК Центра»</w:t>
            </w:r>
          </w:p>
        </w:tc>
      </w:tr>
      <w:tr w:rsidR="00884FED" w:rsidRPr="003D0E1C" w:rsidTr="00884FED">
        <w:trPr>
          <w:trHeight w:val="352"/>
        </w:trPr>
        <w:tc>
          <w:tcPr>
            <w:tcW w:w="1164" w:type="dxa"/>
          </w:tcPr>
          <w:p w:rsidR="00884FED" w:rsidRPr="00884FED" w:rsidRDefault="00884FED" w:rsidP="00884FED">
            <w:pPr>
              <w:jc w:val="center"/>
              <w:rPr>
                <w:rFonts w:ascii="Times New Roman" w:hAnsi="Times New Roman" w:cs="Times New Roman"/>
                <w:b/>
                <w:sz w:val="16"/>
                <w:szCs w:val="16"/>
              </w:rPr>
            </w:pPr>
            <w:r w:rsidRPr="00884FED">
              <w:rPr>
                <w:rFonts w:ascii="Times New Roman" w:hAnsi="Times New Roman" w:cs="Times New Roman"/>
                <w:b/>
                <w:sz w:val="16"/>
                <w:szCs w:val="16"/>
              </w:rPr>
              <w:t>Количество заявлений</w:t>
            </w:r>
          </w:p>
        </w:tc>
        <w:tc>
          <w:tcPr>
            <w:tcW w:w="1461" w:type="dxa"/>
          </w:tcPr>
          <w:p w:rsidR="00884FED" w:rsidRPr="00884FED" w:rsidRDefault="009A6D83" w:rsidP="009A6D83">
            <w:pPr>
              <w:jc w:val="center"/>
              <w:rPr>
                <w:rFonts w:ascii="Times New Roman" w:hAnsi="Times New Roman" w:cs="Times New Roman"/>
                <w:sz w:val="16"/>
                <w:szCs w:val="16"/>
              </w:rPr>
            </w:pPr>
            <w:r>
              <w:rPr>
                <w:rFonts w:ascii="Times New Roman" w:hAnsi="Times New Roman" w:cs="Times New Roman"/>
                <w:sz w:val="16"/>
                <w:szCs w:val="16"/>
              </w:rPr>
              <w:t>2</w:t>
            </w:r>
            <w:r w:rsidR="00E61033">
              <w:rPr>
                <w:rFonts w:ascii="Times New Roman" w:hAnsi="Times New Roman" w:cs="Times New Roman"/>
                <w:sz w:val="16"/>
                <w:szCs w:val="16"/>
              </w:rPr>
              <w:t>0</w:t>
            </w:r>
          </w:p>
        </w:tc>
        <w:tc>
          <w:tcPr>
            <w:tcW w:w="1391" w:type="dxa"/>
          </w:tcPr>
          <w:p w:rsidR="00884FED" w:rsidRPr="00884FED" w:rsidRDefault="009A6D83" w:rsidP="00884FED">
            <w:pPr>
              <w:jc w:val="center"/>
              <w:rPr>
                <w:rFonts w:ascii="Times New Roman" w:hAnsi="Times New Roman" w:cs="Times New Roman"/>
                <w:sz w:val="16"/>
                <w:szCs w:val="16"/>
              </w:rPr>
            </w:pPr>
            <w:r>
              <w:rPr>
                <w:rFonts w:ascii="Times New Roman" w:hAnsi="Times New Roman" w:cs="Times New Roman"/>
                <w:sz w:val="16"/>
                <w:szCs w:val="16"/>
              </w:rPr>
              <w:t>1</w:t>
            </w:r>
          </w:p>
        </w:tc>
        <w:tc>
          <w:tcPr>
            <w:tcW w:w="1264" w:type="dxa"/>
          </w:tcPr>
          <w:p w:rsidR="00884FED" w:rsidRPr="00884FED" w:rsidRDefault="00884FED" w:rsidP="009A6D83">
            <w:pPr>
              <w:jc w:val="center"/>
              <w:rPr>
                <w:rFonts w:ascii="Times New Roman" w:hAnsi="Times New Roman" w:cs="Times New Roman"/>
                <w:sz w:val="16"/>
                <w:szCs w:val="16"/>
              </w:rPr>
            </w:pPr>
            <w:r w:rsidRPr="00884FED">
              <w:rPr>
                <w:rFonts w:ascii="Times New Roman" w:hAnsi="Times New Roman" w:cs="Times New Roman"/>
                <w:sz w:val="16"/>
                <w:szCs w:val="16"/>
              </w:rPr>
              <w:t xml:space="preserve">23 </w:t>
            </w:r>
          </w:p>
        </w:tc>
        <w:tc>
          <w:tcPr>
            <w:tcW w:w="1390" w:type="dxa"/>
          </w:tcPr>
          <w:p w:rsidR="00884FED" w:rsidRPr="00884FED" w:rsidRDefault="00884FED" w:rsidP="009A6D83">
            <w:pPr>
              <w:jc w:val="center"/>
              <w:rPr>
                <w:rFonts w:ascii="Times New Roman" w:hAnsi="Times New Roman" w:cs="Times New Roman"/>
                <w:sz w:val="16"/>
                <w:szCs w:val="16"/>
              </w:rPr>
            </w:pPr>
            <w:r w:rsidRPr="00884FED">
              <w:rPr>
                <w:rFonts w:ascii="Times New Roman" w:hAnsi="Times New Roman" w:cs="Times New Roman"/>
                <w:sz w:val="16"/>
                <w:szCs w:val="16"/>
              </w:rPr>
              <w:t xml:space="preserve">19 </w:t>
            </w:r>
          </w:p>
        </w:tc>
        <w:tc>
          <w:tcPr>
            <w:tcW w:w="1265" w:type="dxa"/>
          </w:tcPr>
          <w:p w:rsidR="00884FED" w:rsidRPr="00884FED" w:rsidRDefault="00884FED" w:rsidP="009A6D83">
            <w:pPr>
              <w:jc w:val="center"/>
              <w:rPr>
                <w:rFonts w:ascii="Times New Roman" w:hAnsi="Times New Roman" w:cs="Times New Roman"/>
                <w:sz w:val="16"/>
                <w:szCs w:val="16"/>
              </w:rPr>
            </w:pPr>
            <w:r w:rsidRPr="00884FED">
              <w:rPr>
                <w:rFonts w:ascii="Times New Roman" w:hAnsi="Times New Roman" w:cs="Times New Roman"/>
                <w:sz w:val="16"/>
                <w:szCs w:val="16"/>
              </w:rPr>
              <w:t xml:space="preserve">19 </w:t>
            </w:r>
          </w:p>
        </w:tc>
        <w:tc>
          <w:tcPr>
            <w:tcW w:w="1390" w:type="dxa"/>
          </w:tcPr>
          <w:p w:rsidR="00884FED" w:rsidRPr="00884FED" w:rsidRDefault="009A6D83" w:rsidP="009A6D83">
            <w:pPr>
              <w:jc w:val="center"/>
              <w:rPr>
                <w:rFonts w:ascii="Times New Roman" w:hAnsi="Times New Roman" w:cs="Times New Roman"/>
                <w:sz w:val="16"/>
                <w:szCs w:val="16"/>
              </w:rPr>
            </w:pPr>
            <w:r>
              <w:rPr>
                <w:rFonts w:ascii="Times New Roman" w:hAnsi="Times New Roman" w:cs="Times New Roman"/>
                <w:sz w:val="16"/>
                <w:szCs w:val="16"/>
              </w:rPr>
              <w:t xml:space="preserve">16 </w:t>
            </w:r>
          </w:p>
        </w:tc>
        <w:tc>
          <w:tcPr>
            <w:tcW w:w="1556" w:type="dxa"/>
          </w:tcPr>
          <w:p w:rsidR="00884FED" w:rsidRPr="00884FED" w:rsidRDefault="00884FED" w:rsidP="009A6D83">
            <w:pPr>
              <w:jc w:val="center"/>
              <w:rPr>
                <w:rFonts w:ascii="Times New Roman" w:hAnsi="Times New Roman" w:cs="Times New Roman"/>
                <w:sz w:val="16"/>
                <w:szCs w:val="16"/>
              </w:rPr>
            </w:pPr>
            <w:r w:rsidRPr="00884FED">
              <w:rPr>
                <w:rFonts w:ascii="Times New Roman" w:hAnsi="Times New Roman" w:cs="Times New Roman"/>
                <w:sz w:val="16"/>
                <w:szCs w:val="16"/>
              </w:rPr>
              <w:t xml:space="preserve">11 </w:t>
            </w:r>
          </w:p>
        </w:tc>
      </w:tr>
      <w:tr w:rsidR="00884FED" w:rsidRPr="003D0E1C" w:rsidTr="00E61033">
        <w:trPr>
          <w:trHeight w:val="1743"/>
        </w:trPr>
        <w:tc>
          <w:tcPr>
            <w:tcW w:w="1164" w:type="dxa"/>
          </w:tcPr>
          <w:p w:rsidR="00884FED" w:rsidRPr="00884FED" w:rsidRDefault="00884FED" w:rsidP="00884FED">
            <w:pPr>
              <w:jc w:val="center"/>
              <w:rPr>
                <w:rFonts w:ascii="Times New Roman" w:eastAsia="Times New Roman" w:hAnsi="Times New Roman" w:cs="Times New Roman"/>
                <w:b/>
                <w:sz w:val="16"/>
                <w:szCs w:val="16"/>
              </w:rPr>
            </w:pPr>
            <w:r w:rsidRPr="00884FED">
              <w:rPr>
                <w:rFonts w:ascii="Times New Roman" w:eastAsia="Times New Roman" w:hAnsi="Times New Roman" w:cs="Times New Roman"/>
                <w:b/>
                <w:sz w:val="16"/>
                <w:szCs w:val="16"/>
              </w:rPr>
              <w:t>ст. 10 135 ФЗ</w:t>
            </w:r>
          </w:p>
        </w:tc>
        <w:tc>
          <w:tcPr>
            <w:tcW w:w="1461" w:type="dxa"/>
          </w:tcPr>
          <w:p w:rsidR="009A6D83" w:rsidRDefault="009A6D83" w:rsidP="00884FE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 предупреждения</w:t>
            </w:r>
          </w:p>
          <w:p w:rsidR="00884FED" w:rsidRPr="00884FED" w:rsidRDefault="009A6D83" w:rsidP="00884FE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дело возбуждено (в стадии рассмотрения)</w:t>
            </w:r>
          </w:p>
        </w:tc>
        <w:tc>
          <w:tcPr>
            <w:tcW w:w="1391" w:type="dxa"/>
          </w:tcPr>
          <w:p w:rsidR="00884FED" w:rsidRPr="00884FED" w:rsidRDefault="00884FED" w:rsidP="00884FED">
            <w:pPr>
              <w:jc w:val="center"/>
              <w:rPr>
                <w:rFonts w:ascii="Times New Roman" w:eastAsia="Times New Roman" w:hAnsi="Times New Roman" w:cs="Times New Roman"/>
                <w:sz w:val="16"/>
                <w:szCs w:val="16"/>
              </w:rPr>
            </w:pPr>
          </w:p>
        </w:tc>
        <w:tc>
          <w:tcPr>
            <w:tcW w:w="1264" w:type="dxa"/>
          </w:tcPr>
          <w:p w:rsidR="00884FED" w:rsidRPr="00884FED" w:rsidRDefault="00884FED" w:rsidP="00E61033">
            <w:pPr>
              <w:jc w:val="center"/>
              <w:rPr>
                <w:rFonts w:ascii="Times New Roman" w:eastAsia="Times New Roman" w:hAnsi="Times New Roman" w:cs="Times New Roman"/>
                <w:sz w:val="16"/>
                <w:szCs w:val="16"/>
              </w:rPr>
            </w:pPr>
            <w:r w:rsidRPr="00884FED">
              <w:rPr>
                <w:rFonts w:ascii="Times New Roman" w:eastAsia="Times New Roman" w:hAnsi="Times New Roman" w:cs="Times New Roman"/>
                <w:sz w:val="16"/>
                <w:szCs w:val="16"/>
              </w:rPr>
              <w:t>5 дел по ч. 1 ст. 10 (из них 4 объединены в 1 – признали нарушение, обжалуется в суде, 1 – в стадии рассмотрения);</w:t>
            </w:r>
          </w:p>
          <w:p w:rsidR="00884FED" w:rsidRPr="00884FED" w:rsidRDefault="00884FED" w:rsidP="00884FED">
            <w:pPr>
              <w:jc w:val="center"/>
              <w:rPr>
                <w:rFonts w:ascii="Times New Roman" w:hAnsi="Times New Roman" w:cs="Times New Roman"/>
                <w:sz w:val="16"/>
                <w:szCs w:val="16"/>
              </w:rPr>
            </w:pPr>
          </w:p>
        </w:tc>
        <w:tc>
          <w:tcPr>
            <w:tcW w:w="1390" w:type="dxa"/>
          </w:tcPr>
          <w:p w:rsidR="00884FED" w:rsidRPr="00884FED" w:rsidRDefault="00884FED" w:rsidP="00884FED">
            <w:pPr>
              <w:jc w:val="center"/>
              <w:rPr>
                <w:rFonts w:ascii="Times New Roman" w:hAnsi="Times New Roman" w:cs="Times New Roman"/>
                <w:sz w:val="16"/>
                <w:szCs w:val="16"/>
              </w:rPr>
            </w:pPr>
            <w:r w:rsidRPr="00884FED">
              <w:rPr>
                <w:rFonts w:ascii="Times New Roman" w:eastAsia="Times New Roman" w:hAnsi="Times New Roman" w:cs="Times New Roman"/>
                <w:sz w:val="16"/>
                <w:szCs w:val="16"/>
              </w:rPr>
              <w:t xml:space="preserve">1 дело по ч. 1 ст. 10 </w:t>
            </w:r>
          </w:p>
        </w:tc>
        <w:tc>
          <w:tcPr>
            <w:tcW w:w="1265" w:type="dxa"/>
          </w:tcPr>
          <w:p w:rsidR="00884FED" w:rsidRPr="00884FED" w:rsidRDefault="00884FED" w:rsidP="00E61033">
            <w:pPr>
              <w:jc w:val="center"/>
              <w:rPr>
                <w:rFonts w:ascii="Times New Roman" w:eastAsia="Times New Roman" w:hAnsi="Times New Roman" w:cs="Times New Roman"/>
                <w:sz w:val="16"/>
                <w:szCs w:val="16"/>
              </w:rPr>
            </w:pPr>
            <w:r w:rsidRPr="00884FED">
              <w:rPr>
                <w:rFonts w:ascii="Times New Roman" w:eastAsia="Times New Roman" w:hAnsi="Times New Roman" w:cs="Times New Roman"/>
                <w:sz w:val="16"/>
                <w:szCs w:val="16"/>
              </w:rPr>
              <w:t>2 дела по ч. 1 ст. 10 (дела перешли с 2017 года, решения вынесли в 2018 -признали нарушение);</w:t>
            </w:r>
          </w:p>
        </w:tc>
        <w:tc>
          <w:tcPr>
            <w:tcW w:w="1390" w:type="dxa"/>
          </w:tcPr>
          <w:p w:rsidR="00884FED" w:rsidRPr="00884FED" w:rsidRDefault="00884FED" w:rsidP="00E61033">
            <w:pPr>
              <w:jc w:val="center"/>
              <w:rPr>
                <w:rFonts w:ascii="Times New Roman" w:hAnsi="Times New Roman" w:cs="Times New Roman"/>
                <w:sz w:val="16"/>
                <w:szCs w:val="16"/>
              </w:rPr>
            </w:pPr>
            <w:r w:rsidRPr="00884FED">
              <w:rPr>
                <w:rFonts w:ascii="Times New Roman" w:hAnsi="Times New Roman" w:cs="Times New Roman"/>
                <w:sz w:val="16"/>
                <w:szCs w:val="16"/>
              </w:rPr>
              <w:t>4 дела по ч. 1 ст. 10 (1 перешло с 2017, решение вынесли в 2018 - признали нарушение, 3 – признали нарушение);</w:t>
            </w:r>
          </w:p>
        </w:tc>
        <w:tc>
          <w:tcPr>
            <w:tcW w:w="1556" w:type="dxa"/>
          </w:tcPr>
          <w:p w:rsidR="00884FED" w:rsidRPr="00884FED" w:rsidRDefault="00884FED" w:rsidP="00884FED">
            <w:pPr>
              <w:jc w:val="center"/>
              <w:rPr>
                <w:rFonts w:ascii="Times New Roman" w:hAnsi="Times New Roman" w:cs="Times New Roman"/>
                <w:sz w:val="16"/>
                <w:szCs w:val="16"/>
              </w:rPr>
            </w:pPr>
            <w:r w:rsidRPr="00884FED">
              <w:rPr>
                <w:rFonts w:ascii="Times New Roman" w:eastAsia="Times New Roman" w:hAnsi="Times New Roman" w:cs="Times New Roman"/>
                <w:sz w:val="16"/>
                <w:szCs w:val="16"/>
              </w:rPr>
              <w:t>1 дело по ч. 1 ст. 10 - прекратили</w:t>
            </w:r>
          </w:p>
        </w:tc>
      </w:tr>
      <w:tr w:rsidR="00884FED" w:rsidRPr="003D0E1C" w:rsidTr="00884FED">
        <w:trPr>
          <w:trHeight w:val="1439"/>
        </w:trPr>
        <w:tc>
          <w:tcPr>
            <w:tcW w:w="1164" w:type="dxa"/>
          </w:tcPr>
          <w:p w:rsidR="00884FED" w:rsidRPr="00884FED" w:rsidRDefault="00884FED" w:rsidP="00884FED">
            <w:pPr>
              <w:jc w:val="center"/>
              <w:rPr>
                <w:rFonts w:ascii="Times New Roman" w:eastAsia="Times New Roman" w:hAnsi="Times New Roman" w:cs="Times New Roman"/>
                <w:b/>
                <w:sz w:val="16"/>
                <w:szCs w:val="16"/>
              </w:rPr>
            </w:pPr>
            <w:r w:rsidRPr="00884FED">
              <w:rPr>
                <w:rFonts w:ascii="Times New Roman" w:eastAsia="Times New Roman" w:hAnsi="Times New Roman" w:cs="Times New Roman"/>
                <w:b/>
                <w:sz w:val="16"/>
                <w:szCs w:val="16"/>
              </w:rPr>
              <w:t>Ст. 9.21 КоАП РФ</w:t>
            </w:r>
          </w:p>
        </w:tc>
        <w:tc>
          <w:tcPr>
            <w:tcW w:w="1461" w:type="dxa"/>
          </w:tcPr>
          <w:p w:rsidR="00884FED" w:rsidRPr="00884FED" w:rsidRDefault="009A6D83" w:rsidP="00884FE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 дело возбуждено (в стадии рассмотрения)</w:t>
            </w:r>
          </w:p>
        </w:tc>
        <w:tc>
          <w:tcPr>
            <w:tcW w:w="1391" w:type="dxa"/>
          </w:tcPr>
          <w:p w:rsidR="00884FED" w:rsidRPr="00884FED" w:rsidRDefault="00884FED" w:rsidP="00884FED">
            <w:pPr>
              <w:jc w:val="center"/>
              <w:rPr>
                <w:rFonts w:ascii="Times New Roman" w:eastAsia="Times New Roman" w:hAnsi="Times New Roman" w:cs="Times New Roman"/>
                <w:sz w:val="16"/>
                <w:szCs w:val="16"/>
              </w:rPr>
            </w:pPr>
          </w:p>
        </w:tc>
        <w:tc>
          <w:tcPr>
            <w:tcW w:w="1264" w:type="dxa"/>
          </w:tcPr>
          <w:p w:rsidR="00884FED" w:rsidRPr="00884FED" w:rsidRDefault="00884FED" w:rsidP="00884FED">
            <w:pPr>
              <w:jc w:val="center"/>
              <w:rPr>
                <w:rFonts w:ascii="Times New Roman" w:eastAsia="Times New Roman" w:hAnsi="Times New Roman" w:cs="Times New Roman"/>
                <w:sz w:val="16"/>
                <w:szCs w:val="16"/>
              </w:rPr>
            </w:pPr>
            <w:r w:rsidRPr="00884FED">
              <w:rPr>
                <w:rFonts w:ascii="Times New Roman" w:eastAsia="Times New Roman" w:hAnsi="Times New Roman" w:cs="Times New Roman"/>
                <w:sz w:val="16"/>
                <w:szCs w:val="16"/>
              </w:rPr>
              <w:t>7 адм. дел (из них 1 юр лицо к сетям водоснабжения – нарушен срок 300 т.р.) – штраф общ. суммой 2 700 т.р.</w:t>
            </w:r>
          </w:p>
        </w:tc>
        <w:tc>
          <w:tcPr>
            <w:tcW w:w="1390" w:type="dxa"/>
          </w:tcPr>
          <w:p w:rsidR="00884FED" w:rsidRPr="00884FED" w:rsidRDefault="00884FED" w:rsidP="00884FED">
            <w:pPr>
              <w:jc w:val="center"/>
              <w:rPr>
                <w:rFonts w:ascii="Times New Roman" w:eastAsia="Times New Roman" w:hAnsi="Times New Roman" w:cs="Times New Roman"/>
                <w:sz w:val="16"/>
                <w:szCs w:val="16"/>
              </w:rPr>
            </w:pPr>
          </w:p>
        </w:tc>
        <w:tc>
          <w:tcPr>
            <w:tcW w:w="1265" w:type="dxa"/>
          </w:tcPr>
          <w:p w:rsidR="00884FED" w:rsidRPr="00884FED" w:rsidRDefault="00884FED" w:rsidP="00884FED">
            <w:pPr>
              <w:jc w:val="center"/>
              <w:rPr>
                <w:rFonts w:ascii="Times New Roman" w:eastAsia="Times New Roman" w:hAnsi="Times New Roman" w:cs="Times New Roman"/>
                <w:sz w:val="16"/>
                <w:szCs w:val="16"/>
              </w:rPr>
            </w:pPr>
          </w:p>
        </w:tc>
        <w:tc>
          <w:tcPr>
            <w:tcW w:w="1390" w:type="dxa"/>
          </w:tcPr>
          <w:p w:rsidR="00884FED" w:rsidRPr="00884FED" w:rsidRDefault="00884FED" w:rsidP="00884FED">
            <w:pPr>
              <w:jc w:val="center"/>
              <w:rPr>
                <w:rFonts w:ascii="Times New Roman" w:hAnsi="Times New Roman" w:cs="Times New Roman"/>
                <w:sz w:val="16"/>
                <w:szCs w:val="16"/>
              </w:rPr>
            </w:pPr>
          </w:p>
        </w:tc>
        <w:tc>
          <w:tcPr>
            <w:tcW w:w="1556" w:type="dxa"/>
          </w:tcPr>
          <w:p w:rsidR="00884FED" w:rsidRPr="00884FED" w:rsidRDefault="00884FED" w:rsidP="00884FED">
            <w:pPr>
              <w:jc w:val="center"/>
              <w:rPr>
                <w:rFonts w:ascii="Times New Roman" w:eastAsia="Times New Roman" w:hAnsi="Times New Roman" w:cs="Times New Roman"/>
                <w:sz w:val="16"/>
                <w:szCs w:val="16"/>
              </w:rPr>
            </w:pPr>
            <w:r w:rsidRPr="00884FED">
              <w:rPr>
                <w:rFonts w:ascii="Times New Roman" w:eastAsia="Times New Roman" w:hAnsi="Times New Roman" w:cs="Times New Roman"/>
                <w:sz w:val="16"/>
                <w:szCs w:val="16"/>
              </w:rPr>
              <w:t>1 адм. дело – штраф 600 т.р.</w:t>
            </w:r>
          </w:p>
          <w:p w:rsidR="00884FED" w:rsidRPr="00884FED" w:rsidRDefault="00884FED" w:rsidP="00884FED">
            <w:pPr>
              <w:jc w:val="center"/>
              <w:rPr>
                <w:rFonts w:ascii="Times New Roman" w:eastAsia="Times New Roman" w:hAnsi="Times New Roman" w:cs="Times New Roman"/>
                <w:sz w:val="16"/>
                <w:szCs w:val="16"/>
              </w:rPr>
            </w:pPr>
          </w:p>
        </w:tc>
      </w:tr>
      <w:tr w:rsidR="00884FED" w:rsidRPr="003D0E1C" w:rsidTr="00884FED">
        <w:trPr>
          <w:trHeight w:val="367"/>
        </w:trPr>
        <w:tc>
          <w:tcPr>
            <w:tcW w:w="1164" w:type="dxa"/>
          </w:tcPr>
          <w:p w:rsidR="00884FED" w:rsidRPr="00884FED" w:rsidRDefault="00884FED" w:rsidP="00884FED">
            <w:pPr>
              <w:jc w:val="center"/>
              <w:rPr>
                <w:rFonts w:ascii="Times New Roman" w:eastAsia="Times New Roman" w:hAnsi="Times New Roman" w:cs="Times New Roman"/>
                <w:b/>
                <w:sz w:val="16"/>
                <w:szCs w:val="16"/>
              </w:rPr>
            </w:pPr>
            <w:r w:rsidRPr="00884FED">
              <w:rPr>
                <w:rFonts w:ascii="Times New Roman" w:eastAsia="Times New Roman" w:hAnsi="Times New Roman" w:cs="Times New Roman"/>
                <w:b/>
                <w:sz w:val="16"/>
                <w:szCs w:val="16"/>
              </w:rPr>
              <w:t>Ст. 14.31 КоАП РФ</w:t>
            </w:r>
          </w:p>
        </w:tc>
        <w:tc>
          <w:tcPr>
            <w:tcW w:w="1461" w:type="dxa"/>
          </w:tcPr>
          <w:p w:rsidR="00884FED" w:rsidRPr="00884FED" w:rsidRDefault="00884FED" w:rsidP="00884FED">
            <w:pPr>
              <w:jc w:val="center"/>
              <w:rPr>
                <w:rFonts w:ascii="Times New Roman" w:eastAsia="Times New Roman" w:hAnsi="Times New Roman" w:cs="Times New Roman"/>
                <w:sz w:val="16"/>
                <w:szCs w:val="16"/>
              </w:rPr>
            </w:pPr>
          </w:p>
        </w:tc>
        <w:tc>
          <w:tcPr>
            <w:tcW w:w="1391" w:type="dxa"/>
          </w:tcPr>
          <w:p w:rsidR="00884FED" w:rsidRPr="00884FED" w:rsidRDefault="00884FED" w:rsidP="00884FED">
            <w:pPr>
              <w:jc w:val="center"/>
              <w:rPr>
                <w:rFonts w:ascii="Times New Roman" w:eastAsia="Times New Roman" w:hAnsi="Times New Roman" w:cs="Times New Roman"/>
                <w:sz w:val="16"/>
                <w:szCs w:val="16"/>
              </w:rPr>
            </w:pPr>
          </w:p>
        </w:tc>
        <w:tc>
          <w:tcPr>
            <w:tcW w:w="1264" w:type="dxa"/>
          </w:tcPr>
          <w:p w:rsidR="00884FED" w:rsidRPr="00884FED" w:rsidRDefault="00884FED" w:rsidP="00884FED">
            <w:pPr>
              <w:jc w:val="center"/>
              <w:rPr>
                <w:rFonts w:ascii="Times New Roman" w:eastAsia="Times New Roman" w:hAnsi="Times New Roman" w:cs="Times New Roman"/>
                <w:sz w:val="16"/>
                <w:szCs w:val="16"/>
              </w:rPr>
            </w:pPr>
          </w:p>
        </w:tc>
        <w:tc>
          <w:tcPr>
            <w:tcW w:w="1390" w:type="dxa"/>
          </w:tcPr>
          <w:p w:rsidR="00884FED" w:rsidRPr="00884FED" w:rsidRDefault="00884FED" w:rsidP="00884FED">
            <w:pPr>
              <w:jc w:val="center"/>
              <w:rPr>
                <w:rFonts w:ascii="Times New Roman" w:eastAsia="Times New Roman" w:hAnsi="Times New Roman" w:cs="Times New Roman"/>
                <w:sz w:val="16"/>
                <w:szCs w:val="16"/>
              </w:rPr>
            </w:pPr>
          </w:p>
        </w:tc>
        <w:tc>
          <w:tcPr>
            <w:tcW w:w="1265" w:type="dxa"/>
          </w:tcPr>
          <w:p w:rsidR="00884FED" w:rsidRPr="00884FED" w:rsidRDefault="00A178E4" w:rsidP="00A178E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r w:rsidR="00884FED" w:rsidRPr="00884FED">
              <w:rPr>
                <w:rFonts w:ascii="Times New Roman" w:eastAsia="Times New Roman" w:hAnsi="Times New Roman" w:cs="Times New Roman"/>
                <w:sz w:val="16"/>
                <w:szCs w:val="16"/>
              </w:rPr>
              <w:t xml:space="preserve"> адм. дел общ. суммой </w:t>
            </w:r>
            <w:r>
              <w:rPr>
                <w:rFonts w:ascii="Times New Roman" w:eastAsia="Times New Roman" w:hAnsi="Times New Roman" w:cs="Times New Roman"/>
                <w:sz w:val="16"/>
                <w:szCs w:val="16"/>
              </w:rPr>
              <w:t>645</w:t>
            </w:r>
            <w:r w:rsidR="00884FED" w:rsidRPr="00884FED">
              <w:rPr>
                <w:rFonts w:ascii="Times New Roman" w:eastAsia="Times New Roman" w:hAnsi="Times New Roman" w:cs="Times New Roman"/>
                <w:sz w:val="16"/>
                <w:szCs w:val="16"/>
              </w:rPr>
              <w:t xml:space="preserve"> т.р.</w:t>
            </w:r>
          </w:p>
        </w:tc>
        <w:tc>
          <w:tcPr>
            <w:tcW w:w="1390" w:type="dxa"/>
          </w:tcPr>
          <w:p w:rsidR="00884FED" w:rsidRPr="00884FED" w:rsidRDefault="00884FED" w:rsidP="00884FED">
            <w:pPr>
              <w:jc w:val="center"/>
              <w:rPr>
                <w:rFonts w:ascii="Times New Roman" w:hAnsi="Times New Roman" w:cs="Times New Roman"/>
                <w:sz w:val="16"/>
                <w:szCs w:val="16"/>
              </w:rPr>
            </w:pPr>
            <w:r w:rsidRPr="00884FED">
              <w:rPr>
                <w:rFonts w:ascii="Times New Roman" w:hAnsi="Times New Roman" w:cs="Times New Roman"/>
                <w:sz w:val="16"/>
                <w:szCs w:val="16"/>
              </w:rPr>
              <w:t>3 адм. дела общ. суммой 615 т.р.</w:t>
            </w:r>
          </w:p>
        </w:tc>
        <w:tc>
          <w:tcPr>
            <w:tcW w:w="1556" w:type="dxa"/>
          </w:tcPr>
          <w:p w:rsidR="00884FED" w:rsidRPr="00884FED" w:rsidRDefault="00884FED" w:rsidP="00884FED">
            <w:pPr>
              <w:jc w:val="center"/>
              <w:rPr>
                <w:rFonts w:ascii="Times New Roman" w:eastAsia="Times New Roman" w:hAnsi="Times New Roman" w:cs="Times New Roman"/>
                <w:sz w:val="16"/>
                <w:szCs w:val="16"/>
              </w:rPr>
            </w:pPr>
          </w:p>
        </w:tc>
      </w:tr>
    </w:tbl>
    <w:p w:rsidR="008841AD" w:rsidRPr="008841AD" w:rsidRDefault="008841AD" w:rsidP="00D60200">
      <w:pPr>
        <w:spacing w:before="100" w:after="100" w:line="240" w:lineRule="auto"/>
        <w:jc w:val="center"/>
        <w:rPr>
          <w:rFonts w:ascii="Times New Roman" w:eastAsia="Times New Roman" w:hAnsi="Times New Roman" w:cs="Times New Roman"/>
          <w:sz w:val="28"/>
          <w:szCs w:val="26"/>
        </w:rPr>
      </w:pPr>
      <w:r w:rsidRPr="008841AD">
        <w:rPr>
          <w:rFonts w:ascii="Times New Roman" w:eastAsia="Times New Roman" w:hAnsi="Times New Roman" w:cs="Times New Roman"/>
          <w:sz w:val="28"/>
          <w:szCs w:val="26"/>
        </w:rPr>
        <w:t xml:space="preserve">За тот же период 2017 года была рассмотрено </w:t>
      </w:r>
      <w:r w:rsidRPr="008841AD">
        <w:rPr>
          <w:rFonts w:ascii="Times New Roman" w:eastAsia="Times New Roman" w:hAnsi="Times New Roman" w:cs="Times New Roman"/>
          <w:b/>
          <w:sz w:val="28"/>
          <w:szCs w:val="26"/>
        </w:rPr>
        <w:t>131</w:t>
      </w:r>
      <w:r w:rsidRPr="008841AD">
        <w:rPr>
          <w:rFonts w:ascii="Times New Roman" w:eastAsia="Times New Roman" w:hAnsi="Times New Roman" w:cs="Times New Roman"/>
          <w:sz w:val="28"/>
          <w:szCs w:val="26"/>
        </w:rPr>
        <w:t xml:space="preserve"> заявление</w:t>
      </w:r>
    </w:p>
    <w:tbl>
      <w:tblPr>
        <w:tblStyle w:val="11"/>
        <w:tblpPr w:leftFromText="180" w:rightFromText="180" w:vertAnchor="text" w:horzAnchor="margin" w:tblpXSpec="center" w:tblpY="104"/>
        <w:tblW w:w="9322" w:type="dxa"/>
        <w:tblLook w:val="04A0" w:firstRow="1" w:lastRow="0" w:firstColumn="1" w:lastColumn="0" w:noHBand="0" w:noVBand="1"/>
      </w:tblPr>
      <w:tblGrid>
        <w:gridCol w:w="1946"/>
        <w:gridCol w:w="2419"/>
        <w:gridCol w:w="2734"/>
        <w:gridCol w:w="2223"/>
      </w:tblGrid>
      <w:tr w:rsidR="008841AD" w:rsidRPr="008841AD" w:rsidTr="00BF1A69">
        <w:tc>
          <w:tcPr>
            <w:tcW w:w="1946"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АО «ЛГЭК»</w:t>
            </w:r>
          </w:p>
        </w:tc>
        <w:tc>
          <w:tcPr>
            <w:tcW w:w="2419"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Фил-л ПАО «Квадра»</w:t>
            </w:r>
          </w:p>
        </w:tc>
        <w:tc>
          <w:tcPr>
            <w:tcW w:w="2734"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ОАО «ЛЭСК»/ООО «ГЭСК»</w:t>
            </w:r>
          </w:p>
        </w:tc>
        <w:tc>
          <w:tcPr>
            <w:tcW w:w="2223" w:type="dxa"/>
          </w:tcPr>
          <w:p w:rsidR="008841AD" w:rsidRPr="008841AD" w:rsidRDefault="008841AD" w:rsidP="00A75D0F">
            <w:pPr>
              <w:tabs>
                <w:tab w:val="left" w:pos="1420"/>
              </w:tabs>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Фил-л ПАО «МРСК Центра»</w:t>
            </w:r>
          </w:p>
        </w:tc>
      </w:tr>
      <w:tr w:rsidR="008841AD" w:rsidRPr="008841AD" w:rsidTr="00BF1A69">
        <w:tc>
          <w:tcPr>
            <w:tcW w:w="1946"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54 заявлений</w:t>
            </w:r>
          </w:p>
        </w:tc>
        <w:tc>
          <w:tcPr>
            <w:tcW w:w="2419"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18 заявлений</w:t>
            </w:r>
          </w:p>
        </w:tc>
        <w:tc>
          <w:tcPr>
            <w:tcW w:w="2734"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48 заявлений</w:t>
            </w:r>
          </w:p>
        </w:tc>
        <w:tc>
          <w:tcPr>
            <w:tcW w:w="2223" w:type="dxa"/>
          </w:tcPr>
          <w:p w:rsidR="008841AD" w:rsidRPr="008841AD" w:rsidRDefault="008841AD" w:rsidP="00A75D0F">
            <w:pPr>
              <w:tabs>
                <w:tab w:val="left" w:pos="1420"/>
              </w:tabs>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11 заявлений</w:t>
            </w:r>
          </w:p>
        </w:tc>
      </w:tr>
      <w:tr w:rsidR="008841AD" w:rsidRPr="008841AD" w:rsidTr="00BF1A69">
        <w:tc>
          <w:tcPr>
            <w:tcW w:w="1946"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Вынесено 17 постановлений о наложении штрафа на общую сумму 8 200 000 рублей</w:t>
            </w:r>
          </w:p>
        </w:tc>
        <w:tc>
          <w:tcPr>
            <w:tcW w:w="2419"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Вынесено 2 постановления о наложении штрафа на общую сумму 100 000 рублей, 1 дело об административном правонарушении прекращено в связи с малозначительностью.</w:t>
            </w:r>
          </w:p>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Возбуждено 1 антимонопольное дело (в стадии рассмотрения)</w:t>
            </w:r>
          </w:p>
        </w:tc>
        <w:tc>
          <w:tcPr>
            <w:tcW w:w="2734" w:type="dxa"/>
          </w:tcPr>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В отношении ООО «ГЭСК» возбуждено 5 дел по части 1 ст. 10 ФЗ «О защите конкуренции», из которых: вынесено 4 решения о нарушении, 1 - о прекращении в связи с отсутствием нарушения.</w:t>
            </w:r>
          </w:p>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В отношении ОАО «ЛЭСК»</w:t>
            </w:r>
            <w:r w:rsidRPr="008841AD">
              <w:rPr>
                <w:sz w:val="20"/>
                <w:szCs w:val="20"/>
              </w:rPr>
              <w:t xml:space="preserve"> </w:t>
            </w:r>
            <w:r w:rsidRPr="008841AD">
              <w:rPr>
                <w:rFonts w:ascii="Times New Roman" w:eastAsia="Times New Roman" w:hAnsi="Times New Roman" w:cs="Times New Roman"/>
                <w:sz w:val="20"/>
                <w:szCs w:val="20"/>
              </w:rPr>
              <w:t xml:space="preserve">возбуждено 3 дело по части 1 ст. 10 ФЗ «О защите конкуренции», которое </w:t>
            </w:r>
          </w:p>
          <w:p w:rsidR="008841AD" w:rsidRPr="008841AD" w:rsidRDefault="008841AD" w:rsidP="00A75D0F">
            <w:pPr>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 xml:space="preserve">находится в стадии рассмотрения. Вынесено 1 решение. </w:t>
            </w:r>
          </w:p>
        </w:tc>
        <w:tc>
          <w:tcPr>
            <w:tcW w:w="2223" w:type="dxa"/>
          </w:tcPr>
          <w:p w:rsidR="008841AD" w:rsidRPr="008841AD" w:rsidRDefault="008841AD" w:rsidP="00A75D0F">
            <w:pPr>
              <w:tabs>
                <w:tab w:val="left" w:pos="1420"/>
              </w:tabs>
              <w:rPr>
                <w:rFonts w:ascii="Times New Roman" w:eastAsia="Times New Roman" w:hAnsi="Times New Roman" w:cs="Times New Roman"/>
                <w:sz w:val="20"/>
                <w:szCs w:val="20"/>
              </w:rPr>
            </w:pPr>
            <w:r w:rsidRPr="008841AD">
              <w:rPr>
                <w:rFonts w:ascii="Times New Roman" w:eastAsia="Times New Roman" w:hAnsi="Times New Roman" w:cs="Times New Roman"/>
                <w:sz w:val="20"/>
                <w:szCs w:val="20"/>
              </w:rPr>
              <w:t>Возбуждено и прекращено 1 антимонопольное дело в связи с отсутствием нарушения, 1 дело об административном правонарушении прекращено</w:t>
            </w:r>
            <w:r w:rsidRPr="008841AD">
              <w:rPr>
                <w:sz w:val="20"/>
                <w:szCs w:val="20"/>
              </w:rPr>
              <w:t xml:space="preserve"> </w:t>
            </w:r>
            <w:r w:rsidRPr="008841AD">
              <w:rPr>
                <w:rFonts w:ascii="Times New Roman" w:eastAsia="Times New Roman" w:hAnsi="Times New Roman" w:cs="Times New Roman"/>
                <w:sz w:val="20"/>
                <w:szCs w:val="20"/>
              </w:rPr>
              <w:t>в связи с отсутствием нарушения; 1 в стадии рассмотрения.</w:t>
            </w:r>
          </w:p>
        </w:tc>
      </w:tr>
    </w:tbl>
    <w:p w:rsidR="00F52BA0" w:rsidRDefault="00F52BA0" w:rsidP="00EA685C">
      <w:pPr>
        <w:ind w:firstLine="709"/>
        <w:jc w:val="both"/>
        <w:rPr>
          <w:szCs w:val="28"/>
        </w:rPr>
      </w:pPr>
      <w:r>
        <w:rPr>
          <w:szCs w:val="28"/>
        </w:rPr>
        <w:lastRenderedPageBreak/>
        <w:t>Примеры:</w:t>
      </w:r>
    </w:p>
    <w:p w:rsidR="00EA685C" w:rsidRPr="00F52BA0" w:rsidRDefault="00F52BA0" w:rsidP="00F52BA0">
      <w:pPr>
        <w:spacing w:after="0"/>
        <w:ind w:firstLine="709"/>
        <w:jc w:val="both"/>
        <w:rPr>
          <w:rFonts w:ascii="Times New Roman" w:hAnsi="Times New Roman" w:cs="Times New Roman"/>
          <w:sz w:val="28"/>
          <w:szCs w:val="28"/>
          <w:shd w:val="clear" w:color="auto" w:fill="FFFFFF"/>
        </w:rPr>
      </w:pPr>
      <w:r w:rsidRPr="00F52BA0">
        <w:rPr>
          <w:rFonts w:ascii="Times New Roman" w:hAnsi="Times New Roman" w:cs="Times New Roman"/>
          <w:sz w:val="28"/>
          <w:szCs w:val="28"/>
        </w:rPr>
        <w:t xml:space="preserve">1. </w:t>
      </w:r>
      <w:r w:rsidR="00EA685C" w:rsidRPr="00F52BA0">
        <w:rPr>
          <w:rFonts w:ascii="Times New Roman" w:hAnsi="Times New Roman" w:cs="Times New Roman"/>
          <w:sz w:val="28"/>
          <w:szCs w:val="28"/>
        </w:rPr>
        <w:t>В адрес Липецкого УФАС России из администрации Липецкой области поступили материалы, указывающие на наличие признаков нарушения антимонопольного законодательства в действиях ПАО «Квадра» - «Генерирующая компания» в лице филиала ПАО «Квадра» - «Липецкая генерация», выразившихся в намерении прекратить подачу тепловой энергии и горячей воды потребителям, в том числе хозяйствующим субъектам, без экономически или технологически обоснованных причин, путем досрочного расторжения договоров аренды в отношении объектов систем централизованного теплоснабжения в одностороннем порядке по следующим адресам:</w:t>
      </w:r>
      <w:r w:rsidR="00EA685C" w:rsidRPr="00F52BA0">
        <w:rPr>
          <w:rFonts w:ascii="Times New Roman" w:hAnsi="Times New Roman" w:cs="Times New Roman"/>
          <w:sz w:val="28"/>
          <w:szCs w:val="28"/>
          <w:shd w:val="clear" w:color="auto" w:fill="FFFFFF"/>
        </w:rPr>
        <w:t xml:space="preserve"> </w:t>
      </w:r>
      <w:r w:rsidR="00EA685C" w:rsidRPr="00F52BA0">
        <w:rPr>
          <w:rFonts w:ascii="Times New Roman" w:hAnsi="Times New Roman" w:cs="Times New Roman"/>
          <w:sz w:val="28"/>
          <w:szCs w:val="28"/>
        </w:rPr>
        <w:t xml:space="preserve">по ул. Молодежная с. Ярлуково Грязинского района; по ул. Островского г. Данков; по ул. Суворова г. Данков; по ул. Чкалова г. Данков Липецкой области, </w:t>
      </w:r>
      <w:r w:rsidR="00EA685C" w:rsidRPr="00F52BA0">
        <w:rPr>
          <w:rFonts w:ascii="Times New Roman" w:hAnsi="Times New Roman" w:cs="Times New Roman"/>
          <w:sz w:val="28"/>
          <w:szCs w:val="28"/>
          <w:shd w:val="clear" w:color="auto" w:fill="FFFFFF"/>
        </w:rPr>
        <w:t xml:space="preserve">по ул. Крылова г. Грязи Липецкой области, </w:t>
      </w:r>
      <w:r w:rsidR="00EA685C" w:rsidRPr="00F52BA0">
        <w:rPr>
          <w:rFonts w:ascii="Times New Roman" w:hAnsi="Times New Roman" w:cs="Times New Roman"/>
          <w:sz w:val="28"/>
          <w:szCs w:val="28"/>
        </w:rPr>
        <w:t xml:space="preserve">ул. Антонова и по ул. Тульская </w:t>
      </w:r>
      <w:r w:rsidR="00EA685C" w:rsidRPr="00F52BA0">
        <w:rPr>
          <w:rFonts w:ascii="Times New Roman" w:hAnsi="Times New Roman" w:cs="Times New Roman"/>
          <w:sz w:val="28"/>
          <w:szCs w:val="28"/>
          <w:shd w:val="clear" w:color="auto" w:fill="FFFFFF"/>
        </w:rPr>
        <w:t>г. Лебедянь Липецкой области.</w:t>
      </w:r>
    </w:p>
    <w:p w:rsidR="00EA685C" w:rsidRPr="00F52BA0" w:rsidRDefault="00EA685C" w:rsidP="00F52BA0">
      <w:pPr>
        <w:spacing w:after="0"/>
        <w:ind w:firstLine="720"/>
        <w:jc w:val="both"/>
        <w:rPr>
          <w:rFonts w:ascii="Times New Roman" w:hAnsi="Times New Roman" w:cs="Times New Roman"/>
          <w:sz w:val="28"/>
          <w:szCs w:val="28"/>
          <w:shd w:val="clear" w:color="auto" w:fill="FFFFFF"/>
        </w:rPr>
      </w:pPr>
      <w:r w:rsidRPr="00F52BA0">
        <w:rPr>
          <w:rFonts w:ascii="Times New Roman" w:hAnsi="Times New Roman" w:cs="Times New Roman"/>
          <w:sz w:val="28"/>
          <w:szCs w:val="28"/>
        </w:rPr>
        <w:t xml:space="preserve">В рамках рассмотрения дела Ответчиком было принято решение о продолжении эксплуатации объектов систем централизованного теплоснабжения по </w:t>
      </w:r>
      <w:r w:rsidR="00F52BA0" w:rsidRPr="00F52BA0">
        <w:rPr>
          <w:rFonts w:ascii="Times New Roman" w:hAnsi="Times New Roman" w:cs="Times New Roman"/>
          <w:sz w:val="28"/>
          <w:szCs w:val="28"/>
        </w:rPr>
        <w:t>5 из 7</w:t>
      </w:r>
      <w:r w:rsidRPr="00F52BA0">
        <w:rPr>
          <w:rFonts w:ascii="Times New Roman" w:hAnsi="Times New Roman" w:cs="Times New Roman"/>
          <w:sz w:val="28"/>
          <w:szCs w:val="28"/>
        </w:rPr>
        <w:t xml:space="preserve"> </w:t>
      </w:r>
      <w:r w:rsidR="00D95E8E">
        <w:rPr>
          <w:rFonts w:ascii="Times New Roman" w:hAnsi="Times New Roman" w:cs="Times New Roman"/>
          <w:sz w:val="28"/>
          <w:szCs w:val="28"/>
        </w:rPr>
        <w:t>объектов</w:t>
      </w:r>
      <w:bookmarkStart w:id="0" w:name="_GoBack"/>
      <w:bookmarkEnd w:id="0"/>
      <w:r w:rsidRPr="00F52BA0">
        <w:rPr>
          <w:rFonts w:ascii="Times New Roman" w:hAnsi="Times New Roman" w:cs="Times New Roman"/>
          <w:sz w:val="28"/>
          <w:szCs w:val="28"/>
          <w:shd w:val="clear" w:color="auto" w:fill="FFFFFF"/>
        </w:rPr>
        <w:t>.</w:t>
      </w:r>
      <w:r w:rsidR="00F52BA0" w:rsidRPr="00F52BA0">
        <w:rPr>
          <w:rFonts w:ascii="Times New Roman" w:hAnsi="Times New Roman" w:cs="Times New Roman"/>
          <w:sz w:val="28"/>
          <w:szCs w:val="28"/>
          <w:shd w:val="clear" w:color="auto" w:fill="FFFFFF"/>
        </w:rPr>
        <w:t xml:space="preserve"> </w:t>
      </w:r>
      <w:r w:rsidRPr="00F52BA0">
        <w:rPr>
          <w:rFonts w:ascii="Times New Roman" w:hAnsi="Times New Roman" w:cs="Times New Roman"/>
          <w:sz w:val="28"/>
          <w:szCs w:val="28"/>
        </w:rPr>
        <w:t xml:space="preserve">Вместе с тем, 21.06.2018 (до расторжения договора аренды имущества) Обществом эксплуатация источников тепловой энергии, тепловых сетей (объектов энергетического комплекса по ул. Тульская и ул. Антонова г. Лебедянь) была прекращена и, следовательно, прекращено производство тепловой энергии для потребителей: в границах сетей теплоснабжения от котельных, расположенных по ул. Антонова и ул. Тульская, прекращена подача горячей воды 118 МКД (4398 человек), хозяйствующим субъектам, осуществляющим предпринимательскую деятельность, в социально-значимые объекты, среди которых здания лечебных учреждений, в том числе ГУЗ «Лебедянская межрайонная больница», школ, детского дома и детских садов. </w:t>
      </w:r>
    </w:p>
    <w:p w:rsidR="00EA685C" w:rsidRPr="00F52BA0" w:rsidRDefault="00EA685C" w:rsidP="00F52BA0">
      <w:pPr>
        <w:spacing w:after="0"/>
        <w:ind w:firstLine="720"/>
        <w:jc w:val="both"/>
        <w:rPr>
          <w:rFonts w:ascii="Times New Roman" w:hAnsi="Times New Roman" w:cs="Times New Roman"/>
          <w:sz w:val="28"/>
          <w:szCs w:val="28"/>
        </w:rPr>
      </w:pPr>
      <w:r w:rsidRPr="00F52BA0">
        <w:rPr>
          <w:rFonts w:ascii="Times New Roman" w:hAnsi="Times New Roman" w:cs="Times New Roman"/>
          <w:sz w:val="28"/>
          <w:szCs w:val="28"/>
        </w:rPr>
        <w:t>Решением Комиссия Липецкого УФАС России установила, что действия ПАО «Квадра», выразившиеся в необоснованном, без надлежащего уведомления, прекращении производства и поставки тепловой энергии и горячей воды добросовестным потребителям, в том числе населению, без экономически или технологически обоснованных причин, путем прекращения эксплуатации энергетического комплекса, переданного по договору аренды муниципального имущества, результатом которых явилось ущемление интересов неопределенного круга потребителей в границах сетей теплоснабжения от котельных, расположенных по улицам Антонова Тульская г. Лебедянь Липецкой области, нарушают п. 4 ч. 1 ст. 10 Федерального закона от 26.07.2006г. №135-ФЗ «О защите конкуренции».</w:t>
      </w:r>
    </w:p>
    <w:p w:rsidR="00F52BA0" w:rsidRDefault="00F52BA0" w:rsidP="00F52BA0">
      <w:pPr>
        <w:autoSpaceDE w:val="0"/>
        <w:autoSpaceDN w:val="0"/>
        <w:spacing w:after="0"/>
        <w:ind w:firstLine="713"/>
        <w:jc w:val="both"/>
        <w:rPr>
          <w:rFonts w:ascii="Times New Roman" w:hAnsi="Times New Roman" w:cs="Times New Roman"/>
          <w:sz w:val="28"/>
          <w:szCs w:val="28"/>
        </w:rPr>
      </w:pPr>
    </w:p>
    <w:p w:rsidR="00EA685C" w:rsidRPr="00F52BA0" w:rsidRDefault="00F52BA0" w:rsidP="00F52BA0">
      <w:pPr>
        <w:autoSpaceDE w:val="0"/>
        <w:autoSpaceDN w:val="0"/>
        <w:spacing w:after="0"/>
        <w:ind w:firstLine="713"/>
        <w:jc w:val="both"/>
        <w:rPr>
          <w:rFonts w:ascii="Times New Roman" w:hAnsi="Times New Roman" w:cs="Times New Roman"/>
          <w:sz w:val="28"/>
          <w:szCs w:val="28"/>
        </w:rPr>
      </w:pPr>
      <w:r w:rsidRPr="00F52BA0">
        <w:rPr>
          <w:rFonts w:ascii="Times New Roman" w:hAnsi="Times New Roman" w:cs="Times New Roman"/>
          <w:sz w:val="28"/>
          <w:szCs w:val="28"/>
        </w:rPr>
        <w:t xml:space="preserve">2. </w:t>
      </w:r>
      <w:r w:rsidR="00EA685C" w:rsidRPr="00F52BA0">
        <w:rPr>
          <w:rFonts w:ascii="Times New Roman" w:hAnsi="Times New Roman" w:cs="Times New Roman"/>
          <w:sz w:val="28"/>
          <w:szCs w:val="28"/>
        </w:rPr>
        <w:t>В адрес Липецкого УФАС России поступило заявление ООО «ЛТК «Свободный сокол» на действия ОАО «Липецкая энергосбытовая компания» (далее - ОАО «ЛЭСК») по вопросу направления уведомления о введении ограничения ре</w:t>
      </w:r>
      <w:r w:rsidRPr="00F52BA0">
        <w:rPr>
          <w:rFonts w:ascii="Times New Roman" w:hAnsi="Times New Roman" w:cs="Times New Roman"/>
          <w:sz w:val="28"/>
          <w:szCs w:val="28"/>
        </w:rPr>
        <w:t xml:space="preserve">жима </w:t>
      </w:r>
      <w:r w:rsidRPr="00F52BA0">
        <w:rPr>
          <w:rFonts w:ascii="Times New Roman" w:hAnsi="Times New Roman" w:cs="Times New Roman"/>
          <w:sz w:val="28"/>
          <w:szCs w:val="28"/>
        </w:rPr>
        <w:lastRenderedPageBreak/>
        <w:t>потребления электроэнергии в отсутствие таких оснований, что свидетельствует о нарушении обществом подп. «б» п. 2 Правил.</w:t>
      </w:r>
    </w:p>
    <w:p w:rsidR="00EA685C" w:rsidRPr="00F52BA0" w:rsidRDefault="00EA685C" w:rsidP="00F52BA0">
      <w:pPr>
        <w:spacing w:after="0"/>
        <w:ind w:firstLine="720"/>
        <w:jc w:val="both"/>
        <w:rPr>
          <w:rFonts w:ascii="Times New Roman" w:hAnsi="Times New Roman" w:cs="Times New Roman"/>
          <w:sz w:val="28"/>
          <w:szCs w:val="28"/>
        </w:rPr>
      </w:pPr>
      <w:r w:rsidRPr="00F52BA0">
        <w:rPr>
          <w:rFonts w:ascii="Times New Roman" w:hAnsi="Times New Roman" w:cs="Times New Roman"/>
          <w:sz w:val="28"/>
          <w:szCs w:val="28"/>
        </w:rPr>
        <w:t xml:space="preserve">Комиссия Липецкого УФАС России </w:t>
      </w:r>
      <w:r w:rsidR="00F52BA0" w:rsidRPr="00F52BA0">
        <w:rPr>
          <w:rFonts w:ascii="Times New Roman" w:hAnsi="Times New Roman" w:cs="Times New Roman"/>
          <w:sz w:val="28"/>
          <w:szCs w:val="28"/>
        </w:rPr>
        <w:t>с</w:t>
      </w:r>
      <w:r w:rsidRPr="00F52BA0">
        <w:rPr>
          <w:rFonts w:ascii="Times New Roman" w:hAnsi="Times New Roman" w:cs="Times New Roman"/>
          <w:sz w:val="28"/>
          <w:szCs w:val="28"/>
        </w:rPr>
        <w:t>дела</w:t>
      </w:r>
      <w:r w:rsidR="00F52BA0" w:rsidRPr="00F52BA0">
        <w:rPr>
          <w:rFonts w:ascii="Times New Roman" w:hAnsi="Times New Roman" w:cs="Times New Roman"/>
          <w:sz w:val="28"/>
          <w:szCs w:val="28"/>
        </w:rPr>
        <w:t>ла</w:t>
      </w:r>
      <w:r w:rsidRPr="00F52BA0">
        <w:rPr>
          <w:rFonts w:ascii="Times New Roman" w:hAnsi="Times New Roman" w:cs="Times New Roman"/>
          <w:sz w:val="28"/>
          <w:szCs w:val="28"/>
        </w:rPr>
        <w:t xml:space="preserve"> вывод о том, что ОАО «ЛЭСК», занимая доминирующее положение на рынке торговли (поставки) электрической энергии (мощности), злоупотребило своим доминирующим положением путем направления уведомления о введении ограничения режима потребления электроэнергии, уведомления о необходимости введения ограничения режима потребления электроэнергии в отношении ООО «ЛТК «Свободный сокол», не имеющего заложенности по </w:t>
      </w:r>
      <w:r w:rsidR="00F52BA0" w:rsidRPr="00F52BA0">
        <w:rPr>
          <w:rFonts w:ascii="Times New Roman" w:hAnsi="Times New Roman" w:cs="Times New Roman"/>
          <w:sz w:val="28"/>
          <w:szCs w:val="28"/>
        </w:rPr>
        <w:t xml:space="preserve">действующему </w:t>
      </w:r>
      <w:r w:rsidRPr="00F52BA0">
        <w:rPr>
          <w:rFonts w:ascii="Times New Roman" w:hAnsi="Times New Roman" w:cs="Times New Roman"/>
          <w:sz w:val="28"/>
          <w:szCs w:val="28"/>
        </w:rPr>
        <w:t>договору купли-продажи (поставки) электрической энергии (мощности), результатом которого могло явиться ущемление интересов ООО «ЛТК «Свободный сокол» в сфере предпринимательской деятельности, а также неопределенного круга потребителей электрической энергии, присоединенных к электрическим сетям ООО «ЛТК «Свободный сокол»</w:t>
      </w:r>
      <w:r w:rsidRPr="00F52BA0">
        <w:rPr>
          <w:rFonts w:ascii="Times New Roman" w:hAnsi="Times New Roman" w:cs="Times New Roman"/>
          <w:color w:val="000000"/>
          <w:sz w:val="28"/>
          <w:szCs w:val="28"/>
          <w:shd w:val="clear" w:color="auto" w:fill="FFFFFF"/>
        </w:rPr>
        <w:t>.</w:t>
      </w:r>
    </w:p>
    <w:p w:rsidR="00D2188A" w:rsidRDefault="00D2188A" w:rsidP="00D2188A">
      <w:pPr>
        <w:pStyle w:val="3"/>
        <w:keepNext w:val="0"/>
        <w:keepLines w:val="0"/>
        <w:widowControl w:val="0"/>
        <w:spacing w:before="0" w:line="240" w:lineRule="auto"/>
        <w:jc w:val="both"/>
      </w:pPr>
    </w:p>
    <w:p w:rsidR="00D2188A" w:rsidRPr="00D2188A" w:rsidRDefault="00D2188A" w:rsidP="00D2188A">
      <w:pPr>
        <w:pStyle w:val="3"/>
        <w:keepNext w:val="0"/>
        <w:keepLines w:val="0"/>
        <w:widowControl w:val="0"/>
        <w:spacing w:before="0" w:line="240" w:lineRule="auto"/>
        <w:jc w:val="both"/>
        <w:rPr>
          <w:rFonts w:ascii="Times New Roman" w:hAnsi="Times New Roman" w:cs="Times New Roman"/>
          <w:color w:val="auto"/>
          <w:sz w:val="28"/>
          <w:szCs w:val="28"/>
        </w:rPr>
      </w:pPr>
      <w:r w:rsidRPr="00D2188A">
        <w:rPr>
          <w:rFonts w:ascii="Times New Roman" w:hAnsi="Times New Roman" w:cs="Times New Roman"/>
          <w:color w:val="auto"/>
          <w:sz w:val="28"/>
          <w:szCs w:val="28"/>
        </w:rPr>
        <w:t>Практика пресечения соглашений хозяйствующих субъектов, ограничивающих конкуренцию (статья 11 Закона о защите конкуренции)</w:t>
      </w:r>
    </w:p>
    <w:p w:rsidR="00D2188A" w:rsidRDefault="00D2188A" w:rsidP="000C429E">
      <w:pPr>
        <w:widowControl w:val="0"/>
        <w:ind w:firstLine="708"/>
        <w:jc w:val="both"/>
        <w:rPr>
          <w:rFonts w:ascii="Times New Roman" w:hAnsi="Times New Roman" w:cs="Times New Roman"/>
          <w:sz w:val="28"/>
          <w:szCs w:val="28"/>
        </w:rPr>
      </w:pPr>
    </w:p>
    <w:p w:rsidR="000C429E" w:rsidRPr="000C429E" w:rsidRDefault="000C429E" w:rsidP="000C429E">
      <w:pPr>
        <w:widowControl w:val="0"/>
        <w:ind w:firstLine="708"/>
        <w:jc w:val="both"/>
        <w:rPr>
          <w:rFonts w:ascii="Times New Roman" w:hAnsi="Times New Roman" w:cs="Times New Roman"/>
          <w:sz w:val="28"/>
          <w:szCs w:val="28"/>
        </w:rPr>
      </w:pPr>
      <w:r w:rsidRPr="000C429E">
        <w:rPr>
          <w:rFonts w:ascii="Times New Roman" w:hAnsi="Times New Roman" w:cs="Times New Roman"/>
          <w:sz w:val="28"/>
          <w:szCs w:val="28"/>
        </w:rPr>
        <w:t xml:space="preserve">В отчетном периоде было возбуждено 7 дел о нарушении пункта 2 части 1 статьи 11 Закона о защите конкуренции. При этом, 5 дел, возбужденных по признакам нарушения пункта 2 части 1 статьи 11 Закона о защите конкуренции, были возбуждены в результате выявления антимонопольным органом признаков нарушения антимонопольного законодательства. В 2017 году дела о нарушении указанного запрета управлением не возбуждались. </w:t>
      </w:r>
    </w:p>
    <w:p w:rsidR="000C429E" w:rsidRPr="000C429E" w:rsidRDefault="000C429E" w:rsidP="000C429E">
      <w:pPr>
        <w:widowControl w:val="0"/>
        <w:ind w:firstLine="708"/>
        <w:jc w:val="both"/>
        <w:rPr>
          <w:rFonts w:ascii="Times New Roman" w:hAnsi="Times New Roman" w:cs="Times New Roman"/>
          <w:sz w:val="28"/>
          <w:szCs w:val="28"/>
        </w:rPr>
      </w:pPr>
      <w:r w:rsidRPr="000C429E">
        <w:rPr>
          <w:rFonts w:ascii="Times New Roman" w:hAnsi="Times New Roman" w:cs="Times New Roman"/>
          <w:sz w:val="28"/>
          <w:szCs w:val="28"/>
        </w:rPr>
        <w:t>По двум делам решения о признании фактов сговоров приняты, остальные находятся в стадии рассмотрения.</w:t>
      </w:r>
    </w:p>
    <w:p w:rsidR="00F450A0" w:rsidRPr="00F52BA0" w:rsidRDefault="00F450A0" w:rsidP="00BF1A69">
      <w:pPr>
        <w:spacing w:before="100" w:after="100" w:line="240" w:lineRule="auto"/>
        <w:rPr>
          <w:rFonts w:ascii="Times New Roman" w:eastAsia="Times New Roman" w:hAnsi="Times New Roman" w:cs="Times New Roman"/>
          <w:b/>
          <w:sz w:val="28"/>
          <w:szCs w:val="28"/>
        </w:rPr>
      </w:pPr>
    </w:p>
    <w:p w:rsidR="00F450A0" w:rsidRDefault="0073214A" w:rsidP="008841AD">
      <w:pPr>
        <w:spacing w:before="100" w:after="100" w:line="240" w:lineRule="auto"/>
        <w:rPr>
          <w:rFonts w:ascii="Times New Roman" w:eastAsia="Times New Roman" w:hAnsi="Times New Roman" w:cs="Times New Roman"/>
          <w:b/>
          <w:sz w:val="28"/>
          <w:szCs w:val="26"/>
        </w:rPr>
      </w:pPr>
      <w:r>
        <w:rPr>
          <w:rFonts w:ascii="Times New Roman" w:eastAsia="Times New Roman" w:hAnsi="Times New Roman" w:cs="Times New Roman"/>
          <w:b/>
          <w:sz w:val="28"/>
          <w:szCs w:val="26"/>
        </w:rPr>
        <w:t>Пресечение недобросовестной конкуренции</w:t>
      </w:r>
    </w:p>
    <w:p w:rsidR="0073214A" w:rsidRPr="008F29E6" w:rsidRDefault="00727235" w:rsidP="0073214A">
      <w:pPr>
        <w:ind w:firstLine="708"/>
        <w:jc w:val="both"/>
        <w:rPr>
          <w:rFonts w:ascii="Times New Roman" w:hAnsi="Times New Roman" w:cs="Times New Roman"/>
          <w:sz w:val="28"/>
          <w:szCs w:val="28"/>
        </w:rPr>
      </w:pPr>
      <w:r w:rsidRPr="008F29E6">
        <w:rPr>
          <w:rFonts w:ascii="Times New Roman" w:hAnsi="Times New Roman" w:cs="Times New Roman"/>
          <w:sz w:val="28"/>
          <w:szCs w:val="28"/>
        </w:rPr>
        <w:t>В 2018 году</w:t>
      </w:r>
      <w:r w:rsidR="000A6682" w:rsidRPr="008F29E6">
        <w:rPr>
          <w:rFonts w:ascii="Times New Roman" w:hAnsi="Times New Roman" w:cs="Times New Roman"/>
          <w:sz w:val="28"/>
          <w:szCs w:val="28"/>
        </w:rPr>
        <w:t xml:space="preserve"> по</w:t>
      </w:r>
      <w:r w:rsidRPr="008F29E6">
        <w:rPr>
          <w:rFonts w:ascii="Times New Roman" w:hAnsi="Times New Roman" w:cs="Times New Roman"/>
          <w:sz w:val="28"/>
          <w:szCs w:val="28"/>
        </w:rPr>
        <w:t xml:space="preserve"> 9 </w:t>
      </w:r>
      <w:r w:rsidR="000A6682" w:rsidRPr="008F29E6">
        <w:rPr>
          <w:rFonts w:ascii="Times New Roman" w:hAnsi="Times New Roman" w:cs="Times New Roman"/>
          <w:sz w:val="28"/>
          <w:szCs w:val="28"/>
        </w:rPr>
        <w:t>делам</w:t>
      </w:r>
      <w:r w:rsidRPr="008F29E6">
        <w:rPr>
          <w:rFonts w:ascii="Times New Roman" w:hAnsi="Times New Roman" w:cs="Times New Roman"/>
          <w:sz w:val="28"/>
          <w:szCs w:val="28"/>
        </w:rPr>
        <w:t xml:space="preserve"> признан</w:t>
      </w:r>
      <w:r w:rsidR="000A6682" w:rsidRPr="008F29E6">
        <w:rPr>
          <w:rFonts w:ascii="Times New Roman" w:hAnsi="Times New Roman" w:cs="Times New Roman"/>
          <w:sz w:val="28"/>
          <w:szCs w:val="28"/>
        </w:rPr>
        <w:t>о</w:t>
      </w:r>
      <w:r w:rsidRPr="008F29E6">
        <w:rPr>
          <w:rFonts w:ascii="Times New Roman" w:hAnsi="Times New Roman" w:cs="Times New Roman"/>
          <w:sz w:val="28"/>
          <w:szCs w:val="28"/>
        </w:rPr>
        <w:t xml:space="preserve"> наличие </w:t>
      </w:r>
      <w:r w:rsidR="000A6682" w:rsidRPr="008F29E6">
        <w:rPr>
          <w:rFonts w:ascii="Times New Roman" w:hAnsi="Times New Roman" w:cs="Times New Roman"/>
          <w:sz w:val="28"/>
          <w:szCs w:val="28"/>
        </w:rPr>
        <w:t>недобросовестной конкуренции в действиях хозяйствующих субъектов</w:t>
      </w:r>
      <w:r w:rsidRPr="008F29E6">
        <w:rPr>
          <w:rFonts w:ascii="Times New Roman" w:hAnsi="Times New Roman" w:cs="Times New Roman"/>
          <w:sz w:val="28"/>
          <w:szCs w:val="28"/>
        </w:rPr>
        <w:t>, выдано 6 предписаний о прекращении нарушения антимонопольного законодательства, 2 предписания исполнено, 4 в стадии исполнения (в 2017 году возбужденно и рассмотрено 10 дел)</w:t>
      </w:r>
      <w:r w:rsidR="000A6682" w:rsidRPr="008F29E6">
        <w:rPr>
          <w:rFonts w:ascii="Times New Roman" w:hAnsi="Times New Roman" w:cs="Times New Roman"/>
          <w:sz w:val="28"/>
          <w:szCs w:val="28"/>
        </w:rPr>
        <w:t xml:space="preserve">. </w:t>
      </w:r>
      <w:r w:rsidR="000A6682" w:rsidRPr="008F29E6">
        <w:rPr>
          <w:rFonts w:ascii="Times New Roman" w:eastAsia="Arial" w:hAnsi="Times New Roman" w:cs="Times New Roman"/>
          <w:kern w:val="2"/>
          <w:sz w:val="28"/>
          <w:szCs w:val="28"/>
          <w:shd w:val="clear" w:color="auto" w:fill="FFFFFF"/>
        </w:rPr>
        <w:t>Выдано 15 предупреждений.</w:t>
      </w:r>
    </w:p>
    <w:p w:rsidR="000A6682" w:rsidRPr="008F29E6" w:rsidRDefault="000A6682" w:rsidP="0073214A">
      <w:pPr>
        <w:ind w:firstLine="708"/>
        <w:jc w:val="both"/>
        <w:rPr>
          <w:rFonts w:ascii="Times New Roman" w:hAnsi="Times New Roman" w:cs="Times New Roman"/>
          <w:sz w:val="28"/>
          <w:szCs w:val="28"/>
        </w:rPr>
      </w:pPr>
      <w:r w:rsidRPr="008F29E6">
        <w:rPr>
          <w:rFonts w:ascii="Times New Roman" w:hAnsi="Times New Roman" w:cs="Times New Roman"/>
          <w:sz w:val="28"/>
          <w:szCs w:val="28"/>
        </w:rPr>
        <w:t>В отчетном году в управление поступило 16 обращений на действия управляющих компаний по вопросам уклонения от передачи технической и иной документации, связанной с управлением МКД (в 2017 – 9). Однако, в связи с изменением правоприменительной практики, подобные обращения перенаправляются для рассмотрения в Государственную жилищную инспекцию Липецкой области.</w:t>
      </w:r>
    </w:p>
    <w:p w:rsidR="000A6682" w:rsidRPr="008F29E6" w:rsidRDefault="000A6682" w:rsidP="002A39EB">
      <w:pPr>
        <w:spacing w:after="0"/>
        <w:ind w:firstLine="709"/>
        <w:jc w:val="both"/>
        <w:rPr>
          <w:rFonts w:ascii="Times New Roman" w:hAnsi="Times New Roman" w:cs="Times New Roman"/>
          <w:sz w:val="28"/>
          <w:szCs w:val="28"/>
        </w:rPr>
      </w:pPr>
      <w:r w:rsidRPr="008F29E6">
        <w:rPr>
          <w:rFonts w:ascii="Times New Roman" w:hAnsi="Times New Roman" w:cs="Times New Roman"/>
          <w:sz w:val="28"/>
          <w:szCs w:val="28"/>
        </w:rPr>
        <w:lastRenderedPageBreak/>
        <w:t xml:space="preserve">Признавались недобросовестной конкуренцией действия  ООО «Радио супермаркет», связанные с приобретением и использованием исключительного права на средства </w:t>
      </w:r>
      <w:r w:rsidR="00A935E4" w:rsidRPr="008F29E6">
        <w:rPr>
          <w:rFonts w:ascii="Times New Roman" w:hAnsi="Times New Roman" w:cs="Times New Roman"/>
          <w:sz w:val="28"/>
          <w:szCs w:val="28"/>
        </w:rPr>
        <w:t xml:space="preserve">индивидуализации </w:t>
      </w:r>
      <w:r w:rsidRPr="008F29E6">
        <w:rPr>
          <w:rFonts w:ascii="Times New Roman" w:hAnsi="Times New Roman" w:cs="Times New Roman"/>
          <w:sz w:val="28"/>
          <w:szCs w:val="28"/>
        </w:rPr>
        <w:t xml:space="preserve">услуг. </w:t>
      </w:r>
    </w:p>
    <w:p w:rsidR="000A6682" w:rsidRPr="008F29E6" w:rsidRDefault="000A6682" w:rsidP="002A39EB">
      <w:pPr>
        <w:spacing w:after="0"/>
        <w:ind w:firstLine="709"/>
        <w:jc w:val="both"/>
        <w:rPr>
          <w:rFonts w:ascii="Times New Roman" w:hAnsi="Times New Roman" w:cs="Times New Roman"/>
          <w:sz w:val="28"/>
          <w:szCs w:val="28"/>
        </w:rPr>
      </w:pPr>
      <w:r w:rsidRPr="008F29E6">
        <w:rPr>
          <w:rFonts w:ascii="Times New Roman" w:hAnsi="Times New Roman" w:cs="Times New Roman"/>
          <w:sz w:val="28"/>
          <w:szCs w:val="28"/>
        </w:rPr>
        <w:t>ООО «Реклама везде», образованное в 2004 году, предоставляло услугу под названием «Радио супермаркет». Кроме того, обществом был придуман логотип содержащий название предоставляемой услуги. Проект «Радио супермаркет» получил широкую известность на территории Липецкой области.</w:t>
      </w:r>
    </w:p>
    <w:p w:rsidR="000A6682" w:rsidRPr="008F29E6" w:rsidRDefault="000A6682" w:rsidP="002A39EB">
      <w:pPr>
        <w:spacing w:after="0"/>
        <w:ind w:firstLine="709"/>
        <w:jc w:val="both"/>
        <w:rPr>
          <w:rFonts w:ascii="Times New Roman" w:hAnsi="Times New Roman" w:cs="Times New Roman"/>
          <w:sz w:val="28"/>
          <w:szCs w:val="28"/>
        </w:rPr>
      </w:pPr>
      <w:r w:rsidRPr="008F29E6">
        <w:rPr>
          <w:rFonts w:ascii="Times New Roman" w:hAnsi="Times New Roman" w:cs="Times New Roman"/>
          <w:sz w:val="28"/>
          <w:szCs w:val="28"/>
        </w:rPr>
        <w:t>Однако в 2014 году бывшим директором ООО «Реклама везде» было образовано ООО «Радио супермаркет» и зарегистрирован товарный знак, содержащий словесный элемент «Радио супермаркет».</w:t>
      </w:r>
    </w:p>
    <w:p w:rsidR="000A6682" w:rsidRPr="008F29E6" w:rsidRDefault="000A6682" w:rsidP="002A39EB">
      <w:pPr>
        <w:spacing w:after="0"/>
        <w:ind w:firstLine="709"/>
        <w:jc w:val="both"/>
        <w:rPr>
          <w:rFonts w:ascii="Times New Roman" w:hAnsi="Times New Roman" w:cs="Times New Roman"/>
          <w:sz w:val="28"/>
          <w:szCs w:val="28"/>
        </w:rPr>
      </w:pPr>
      <w:r w:rsidRPr="008F29E6">
        <w:rPr>
          <w:rFonts w:ascii="Times New Roman" w:hAnsi="Times New Roman" w:cs="Times New Roman"/>
          <w:sz w:val="28"/>
          <w:szCs w:val="28"/>
        </w:rPr>
        <w:t>Комиссия антимонопольного органа пришла к выводу, что ООО «Радио супермаркет» было известно о том, что словосочетание ООО «Радио супермаркет» было введено в гражданский оборот ООО «Реклама везде». Товарный знак был зарегистрирован с целью введения потребителей в заблуждение, что может привести к утечке потребителей от ООО «Реклама везде» к ООО «Радио супермаркет», а также с целью вытеснения конкурентов с рынка оказания рекламных услуг в области теле – радиовещания.</w:t>
      </w:r>
    </w:p>
    <w:p w:rsidR="000A6682" w:rsidRPr="008F29E6" w:rsidRDefault="000A6682" w:rsidP="002A39EB">
      <w:pPr>
        <w:spacing w:after="0"/>
        <w:ind w:firstLine="709"/>
        <w:jc w:val="both"/>
        <w:rPr>
          <w:rFonts w:ascii="Times New Roman" w:hAnsi="Times New Roman" w:cs="Times New Roman"/>
          <w:sz w:val="28"/>
          <w:szCs w:val="28"/>
        </w:rPr>
      </w:pPr>
      <w:r w:rsidRPr="008F29E6">
        <w:rPr>
          <w:rFonts w:ascii="Times New Roman" w:hAnsi="Times New Roman" w:cs="Times New Roman"/>
          <w:sz w:val="28"/>
          <w:szCs w:val="28"/>
        </w:rPr>
        <w:t xml:space="preserve">Суды первой и апелляционной инстанций подтвердили законность решения антимонопольного органа (дело № А36-1557/2018). </w:t>
      </w:r>
    </w:p>
    <w:p w:rsidR="002A39EB" w:rsidRDefault="002A39EB" w:rsidP="00A935E4">
      <w:pPr>
        <w:ind w:firstLine="709"/>
        <w:jc w:val="both"/>
        <w:rPr>
          <w:rFonts w:ascii="Times New Roman" w:hAnsi="Times New Roman" w:cs="Times New Roman"/>
          <w:sz w:val="28"/>
          <w:szCs w:val="28"/>
        </w:rPr>
      </w:pPr>
    </w:p>
    <w:p w:rsidR="00A935E4" w:rsidRPr="008F29E6" w:rsidRDefault="00A935E4" w:rsidP="00A935E4">
      <w:pPr>
        <w:ind w:firstLine="709"/>
        <w:jc w:val="both"/>
        <w:rPr>
          <w:rFonts w:ascii="Times New Roman" w:eastAsia="Calibri" w:hAnsi="Times New Roman" w:cs="Times New Roman"/>
          <w:sz w:val="28"/>
          <w:szCs w:val="28"/>
        </w:rPr>
      </w:pPr>
      <w:r w:rsidRPr="008F29E6">
        <w:rPr>
          <w:rFonts w:ascii="Times New Roman" w:hAnsi="Times New Roman" w:cs="Times New Roman"/>
          <w:sz w:val="28"/>
          <w:szCs w:val="28"/>
        </w:rPr>
        <w:t xml:space="preserve">Пресекались факты незаконного распространения информации с использованием официальной символики </w:t>
      </w:r>
      <w:r w:rsidRPr="008F29E6">
        <w:rPr>
          <w:rFonts w:ascii="Times New Roman" w:eastAsia="Calibri" w:hAnsi="Times New Roman" w:cs="Times New Roman"/>
          <w:sz w:val="28"/>
          <w:szCs w:val="28"/>
        </w:rPr>
        <w:t>FIFA 2018 года, что также является актом недобросовестной конкуренции.</w:t>
      </w:r>
    </w:p>
    <w:p w:rsidR="00A935E4" w:rsidRPr="008F29E6" w:rsidRDefault="00A935E4" w:rsidP="00A935E4">
      <w:pPr>
        <w:tabs>
          <w:tab w:val="left" w:pos="0"/>
        </w:tabs>
        <w:autoSpaceDE w:val="0"/>
        <w:jc w:val="both"/>
        <w:rPr>
          <w:rFonts w:ascii="Times New Roman" w:eastAsia="Arial" w:hAnsi="Times New Roman" w:cs="Times New Roman"/>
          <w:kern w:val="2"/>
          <w:sz w:val="28"/>
          <w:szCs w:val="28"/>
          <w:u w:val="single"/>
          <w:shd w:val="clear" w:color="auto" w:fill="FFFFFF"/>
        </w:rPr>
      </w:pPr>
      <w:r w:rsidRPr="008F29E6">
        <w:rPr>
          <w:rFonts w:ascii="Times New Roman" w:hAnsi="Times New Roman" w:cs="Times New Roman"/>
          <w:sz w:val="28"/>
          <w:szCs w:val="28"/>
          <w:u w:val="single"/>
        </w:rPr>
        <w:t>Пример выданного предупреждения</w:t>
      </w:r>
    </w:p>
    <w:p w:rsidR="00A935E4" w:rsidRPr="008F29E6" w:rsidRDefault="00A935E4" w:rsidP="008F29E6">
      <w:pPr>
        <w:widowControl w:val="0"/>
        <w:autoSpaceDE w:val="0"/>
        <w:autoSpaceDN w:val="0"/>
        <w:adjustRightInd w:val="0"/>
        <w:spacing w:after="0"/>
        <w:ind w:firstLine="709"/>
        <w:jc w:val="both"/>
        <w:rPr>
          <w:rFonts w:ascii="Times New Roman" w:hAnsi="Times New Roman" w:cs="Times New Roman"/>
          <w:sz w:val="28"/>
          <w:szCs w:val="28"/>
        </w:rPr>
      </w:pPr>
      <w:r w:rsidRPr="008F29E6">
        <w:rPr>
          <w:rFonts w:ascii="Times New Roman" w:hAnsi="Times New Roman" w:cs="Times New Roman"/>
          <w:sz w:val="28"/>
          <w:szCs w:val="28"/>
        </w:rPr>
        <w:t>В Липецкое УФАС России поступило несколько обращений хозяйствующих субъектов о нарушении принципов конкуренции при участии в торгах на право заключения контракта на оказание услуг по охране имущества, посредством централизованного наблюдения с помощью системы передачи оперативных данных (пультовая охрана). Заявители указывали на то, что ряд участников закупки-хозяйствующих субъектов осуществили демпинг с целью устранения конкурентов без намерения заключить контракт.</w:t>
      </w:r>
    </w:p>
    <w:p w:rsidR="00A935E4" w:rsidRPr="008F29E6" w:rsidRDefault="00A935E4" w:rsidP="008F29E6">
      <w:pPr>
        <w:widowControl w:val="0"/>
        <w:autoSpaceDE w:val="0"/>
        <w:autoSpaceDN w:val="0"/>
        <w:adjustRightInd w:val="0"/>
        <w:spacing w:after="0"/>
        <w:ind w:firstLine="709"/>
        <w:jc w:val="both"/>
        <w:rPr>
          <w:rFonts w:ascii="Times New Roman" w:eastAsia="Andale Sans UI" w:hAnsi="Times New Roman" w:cs="Times New Roman"/>
          <w:iCs/>
          <w:sz w:val="28"/>
          <w:szCs w:val="28"/>
        </w:rPr>
      </w:pPr>
      <w:r w:rsidRPr="008F29E6">
        <w:rPr>
          <w:rFonts w:ascii="Times New Roman" w:hAnsi="Times New Roman" w:cs="Times New Roman"/>
          <w:sz w:val="28"/>
          <w:szCs w:val="28"/>
        </w:rPr>
        <w:t>Два частных охранных предприятия за 5 минут участия в аукционе снизили начальную максимальную цену контракта на 95,5 %. Однако победителями их не признали</w:t>
      </w:r>
      <w:r w:rsidRPr="008F29E6">
        <w:rPr>
          <w:rFonts w:ascii="Times New Roman" w:eastAsia="Andale Sans UI" w:hAnsi="Times New Roman" w:cs="Times New Roman"/>
          <w:iCs/>
          <w:sz w:val="28"/>
          <w:szCs w:val="28"/>
        </w:rPr>
        <w:t xml:space="preserve"> в связи с несоответствием вторых частей заявок на участие в аукционе. Данное обстоятельство позволило признать победителем аукциона компанию, предложившее наиболее меньшее ценовое предложение, соответствующее всем условиям проведения торгов.</w:t>
      </w:r>
    </w:p>
    <w:p w:rsidR="00A935E4" w:rsidRPr="008F29E6" w:rsidRDefault="00A935E4" w:rsidP="008F29E6">
      <w:pPr>
        <w:autoSpaceDE w:val="0"/>
        <w:autoSpaceDN w:val="0"/>
        <w:adjustRightInd w:val="0"/>
        <w:spacing w:after="0"/>
        <w:ind w:firstLine="709"/>
        <w:jc w:val="both"/>
        <w:rPr>
          <w:rFonts w:ascii="Times New Roman" w:hAnsi="Times New Roman" w:cs="Times New Roman"/>
          <w:sz w:val="28"/>
          <w:szCs w:val="28"/>
        </w:rPr>
      </w:pPr>
      <w:r w:rsidRPr="008F29E6">
        <w:rPr>
          <w:rFonts w:ascii="Times New Roman" w:hAnsi="Times New Roman" w:cs="Times New Roman"/>
          <w:sz w:val="28"/>
          <w:szCs w:val="28"/>
        </w:rPr>
        <w:t>Антимонопольным органом установлено, что компания-победитель аукциона и организации, предложившие демпинговые ценовые, входят в группу лиц.</w:t>
      </w:r>
    </w:p>
    <w:p w:rsidR="00A935E4" w:rsidRPr="008F29E6" w:rsidRDefault="00A935E4" w:rsidP="008F29E6">
      <w:pPr>
        <w:autoSpaceDE w:val="0"/>
        <w:autoSpaceDN w:val="0"/>
        <w:adjustRightInd w:val="0"/>
        <w:spacing w:after="0"/>
        <w:ind w:firstLine="709"/>
        <w:jc w:val="both"/>
        <w:rPr>
          <w:rFonts w:ascii="Times New Roman" w:eastAsia="Andale Sans UI" w:hAnsi="Times New Roman" w:cs="Times New Roman"/>
          <w:iCs/>
          <w:sz w:val="28"/>
          <w:szCs w:val="28"/>
        </w:rPr>
      </w:pPr>
      <w:r w:rsidRPr="008F29E6">
        <w:rPr>
          <w:rFonts w:ascii="Times New Roman" w:hAnsi="Times New Roman" w:cs="Times New Roman"/>
          <w:sz w:val="28"/>
          <w:szCs w:val="28"/>
        </w:rPr>
        <w:lastRenderedPageBreak/>
        <w:t xml:space="preserve">Проанализировав иные торги с участием хозяйствующих субъектов, входящих в группу лиц, антимонопольный орган пришел к выводу о том, что ЧОПы, осуществившие резкое снижение НМЦ, знали о том, каким образом происходит участие в торгах, следовательно, не соответствие </w:t>
      </w:r>
      <w:r w:rsidRPr="008F29E6">
        <w:rPr>
          <w:rFonts w:ascii="Times New Roman" w:eastAsia="Andale Sans UI" w:hAnsi="Times New Roman" w:cs="Times New Roman"/>
          <w:iCs/>
          <w:sz w:val="28"/>
          <w:szCs w:val="28"/>
        </w:rPr>
        <w:t xml:space="preserve">второй части заявки на участие в аукционе не может являться ошибкой хозяйствующих субъектов. Данное обстоятельство позволяет предположить, что подача демпинговых ценовых предложений и искусственное снижение начальной (максимальной) цены контракта осуществлены с целью создания видимости конкурентной борьбы, и </w:t>
      </w:r>
      <w:r w:rsidR="008F29E6" w:rsidRPr="008F29E6">
        <w:rPr>
          <w:rFonts w:ascii="Times New Roman" w:eastAsia="Andale Sans UI" w:hAnsi="Times New Roman" w:cs="Times New Roman"/>
          <w:iCs/>
          <w:sz w:val="28"/>
          <w:szCs w:val="28"/>
        </w:rPr>
        <w:t>устранения</w:t>
      </w:r>
      <w:r w:rsidRPr="008F29E6">
        <w:rPr>
          <w:rFonts w:ascii="Times New Roman" w:eastAsia="Andale Sans UI" w:hAnsi="Times New Roman" w:cs="Times New Roman"/>
          <w:iCs/>
          <w:sz w:val="28"/>
          <w:szCs w:val="28"/>
        </w:rPr>
        <w:t xml:space="preserve"> остальных участников аукциона.</w:t>
      </w:r>
      <w:r w:rsidR="008F29E6">
        <w:rPr>
          <w:rFonts w:ascii="Times New Roman" w:eastAsia="Andale Sans UI" w:hAnsi="Times New Roman" w:cs="Times New Roman"/>
          <w:iCs/>
          <w:sz w:val="28"/>
          <w:szCs w:val="28"/>
        </w:rPr>
        <w:t xml:space="preserve"> </w:t>
      </w:r>
      <w:r w:rsidRPr="008F29E6">
        <w:rPr>
          <w:rFonts w:ascii="Times New Roman" w:eastAsia="Andale Sans UI" w:hAnsi="Times New Roman" w:cs="Times New Roman"/>
          <w:iCs/>
          <w:sz w:val="28"/>
          <w:szCs w:val="28"/>
        </w:rPr>
        <w:t>Так, компании, подавшие заявление в территориальный орган ФАС России, указыва</w:t>
      </w:r>
      <w:r w:rsidR="008F29E6" w:rsidRPr="008F29E6">
        <w:rPr>
          <w:rFonts w:ascii="Times New Roman" w:eastAsia="Andale Sans UI" w:hAnsi="Times New Roman" w:cs="Times New Roman"/>
          <w:iCs/>
          <w:sz w:val="28"/>
          <w:szCs w:val="28"/>
        </w:rPr>
        <w:t>ли</w:t>
      </w:r>
      <w:r w:rsidRPr="008F29E6">
        <w:rPr>
          <w:rFonts w:ascii="Times New Roman" w:eastAsia="Andale Sans UI" w:hAnsi="Times New Roman" w:cs="Times New Roman"/>
          <w:iCs/>
          <w:sz w:val="28"/>
          <w:szCs w:val="28"/>
        </w:rPr>
        <w:t xml:space="preserve"> на то, что отказались от участия в аукционе после предложенных низких ценовых предложений.</w:t>
      </w:r>
    </w:p>
    <w:p w:rsidR="00A935E4" w:rsidRPr="008F29E6" w:rsidRDefault="00A935E4" w:rsidP="008F29E6">
      <w:pPr>
        <w:autoSpaceDE w:val="0"/>
        <w:autoSpaceDN w:val="0"/>
        <w:adjustRightInd w:val="0"/>
        <w:spacing w:after="0"/>
        <w:ind w:firstLine="709"/>
        <w:jc w:val="both"/>
        <w:rPr>
          <w:rFonts w:ascii="Times New Roman" w:hAnsi="Times New Roman" w:cs="Times New Roman"/>
          <w:sz w:val="28"/>
          <w:szCs w:val="28"/>
        </w:rPr>
      </w:pPr>
      <w:r w:rsidRPr="008F29E6">
        <w:rPr>
          <w:rFonts w:ascii="Times New Roman" w:eastAsia="Andale Sans UI" w:hAnsi="Times New Roman" w:cs="Times New Roman"/>
          <w:iCs/>
          <w:sz w:val="28"/>
          <w:szCs w:val="28"/>
        </w:rPr>
        <w:t>Подобные действия группы лиц подпадают под определение недобросовестной конкуренции</w:t>
      </w:r>
      <w:r w:rsidRPr="008F29E6">
        <w:rPr>
          <w:rFonts w:ascii="Times New Roman" w:hAnsi="Times New Roman" w:cs="Times New Roman"/>
          <w:sz w:val="28"/>
          <w:szCs w:val="28"/>
        </w:rPr>
        <w:t>.</w:t>
      </w:r>
    </w:p>
    <w:p w:rsidR="00A935E4" w:rsidRPr="008F29E6" w:rsidRDefault="00A935E4" w:rsidP="008F29E6">
      <w:pPr>
        <w:pStyle w:val="Style12"/>
        <w:widowControl/>
        <w:spacing w:line="240" w:lineRule="auto"/>
        <w:ind w:firstLine="709"/>
        <w:jc w:val="both"/>
        <w:rPr>
          <w:sz w:val="28"/>
          <w:szCs w:val="28"/>
        </w:rPr>
      </w:pPr>
      <w:r w:rsidRPr="008F29E6">
        <w:rPr>
          <w:sz w:val="28"/>
          <w:szCs w:val="28"/>
        </w:rPr>
        <w:t xml:space="preserve">Липецкое УФАС России выдало предупреждение </w:t>
      </w:r>
      <w:r w:rsidRPr="008F29E6">
        <w:rPr>
          <w:rFonts w:eastAsia="Andale Sans UI"/>
          <w:iCs/>
          <w:sz w:val="28"/>
          <w:szCs w:val="28"/>
        </w:rPr>
        <w:t xml:space="preserve">в связи с необходимостью устранения причин и условий, способствовавших возникновению признаков нарушения антимонопольного законодательства, а также о принятии мер по устранению их последствий. Так, победителю аукциона было предложено </w:t>
      </w:r>
      <w:r w:rsidRPr="008F29E6">
        <w:rPr>
          <w:sz w:val="28"/>
          <w:szCs w:val="28"/>
        </w:rPr>
        <w:t>перечислить в бюджет доход, полученный вследствие недобро</w:t>
      </w:r>
      <w:r w:rsidR="008F29E6">
        <w:rPr>
          <w:sz w:val="28"/>
          <w:szCs w:val="28"/>
        </w:rPr>
        <w:t xml:space="preserve">совестного поведения группы лиц </w:t>
      </w:r>
      <w:r w:rsidR="00713D5D">
        <w:rPr>
          <w:sz w:val="28"/>
          <w:szCs w:val="28"/>
        </w:rPr>
        <w:t xml:space="preserve">- 1 151 999 рублей </w:t>
      </w:r>
      <w:r w:rsidR="008F29E6">
        <w:rPr>
          <w:sz w:val="28"/>
          <w:szCs w:val="28"/>
        </w:rPr>
        <w:t>(п</w:t>
      </w:r>
      <w:r w:rsidRPr="008F29E6">
        <w:rPr>
          <w:sz w:val="28"/>
          <w:szCs w:val="28"/>
        </w:rPr>
        <w:t>од доходом понимается сумма, на которую был заключен контракт, так как именно такой же доход могли получить иные участники закупки, но не получили. Следовательно, данная сумма является упущенной выгодой для добросовестных участников торгов</w:t>
      </w:r>
      <w:r w:rsidR="008F29E6">
        <w:rPr>
          <w:sz w:val="28"/>
          <w:szCs w:val="28"/>
        </w:rPr>
        <w:t>)</w:t>
      </w:r>
      <w:r w:rsidRPr="008F29E6">
        <w:rPr>
          <w:sz w:val="28"/>
          <w:szCs w:val="28"/>
        </w:rPr>
        <w:t>.</w:t>
      </w:r>
    </w:p>
    <w:p w:rsidR="00A935E4" w:rsidRPr="008F29E6" w:rsidRDefault="00A935E4" w:rsidP="008F29E6">
      <w:pPr>
        <w:pStyle w:val="Style12"/>
        <w:widowControl/>
        <w:spacing w:line="240" w:lineRule="auto"/>
        <w:ind w:firstLine="709"/>
        <w:jc w:val="both"/>
        <w:rPr>
          <w:sz w:val="28"/>
          <w:szCs w:val="28"/>
        </w:rPr>
      </w:pPr>
      <w:r w:rsidRPr="008F29E6">
        <w:rPr>
          <w:sz w:val="28"/>
          <w:szCs w:val="28"/>
        </w:rPr>
        <w:t xml:space="preserve">Законность выданного Липецким УФАС России предупреждения подтвердили суды трех инстанций (дело № А36-5555/2018). </w:t>
      </w:r>
    </w:p>
    <w:p w:rsidR="008F29E6" w:rsidRDefault="008F29E6" w:rsidP="0073214A">
      <w:pPr>
        <w:ind w:firstLine="708"/>
        <w:jc w:val="both"/>
        <w:rPr>
          <w:sz w:val="28"/>
          <w:szCs w:val="28"/>
        </w:rPr>
      </w:pPr>
    </w:p>
    <w:p w:rsidR="00F52BA0" w:rsidRPr="00F52BA0" w:rsidRDefault="00F52BA0" w:rsidP="0073214A">
      <w:pPr>
        <w:ind w:firstLine="708"/>
        <w:jc w:val="both"/>
        <w:rPr>
          <w:rFonts w:ascii="Times New Roman" w:hAnsi="Times New Roman" w:cs="Times New Roman"/>
          <w:b/>
          <w:sz w:val="28"/>
          <w:szCs w:val="28"/>
        </w:rPr>
      </w:pPr>
      <w:r w:rsidRPr="00F52BA0">
        <w:rPr>
          <w:rFonts w:ascii="Times New Roman" w:hAnsi="Times New Roman" w:cs="Times New Roman"/>
          <w:b/>
          <w:sz w:val="28"/>
          <w:szCs w:val="28"/>
        </w:rPr>
        <w:t>Пресечение антиконкурентных действий со стороны органов власти и органов местного самоуправления.</w:t>
      </w:r>
    </w:p>
    <w:p w:rsidR="0073214A" w:rsidRPr="00F52BA0" w:rsidRDefault="0073214A" w:rsidP="0073214A">
      <w:pPr>
        <w:ind w:firstLine="708"/>
        <w:jc w:val="both"/>
        <w:rPr>
          <w:rFonts w:ascii="Times New Roman" w:hAnsi="Times New Roman" w:cs="Times New Roman"/>
          <w:sz w:val="28"/>
          <w:szCs w:val="28"/>
        </w:rPr>
      </w:pPr>
      <w:r w:rsidRPr="00F52BA0">
        <w:rPr>
          <w:rFonts w:ascii="Times New Roman" w:hAnsi="Times New Roman" w:cs="Times New Roman"/>
          <w:sz w:val="28"/>
          <w:szCs w:val="28"/>
        </w:rPr>
        <w:t>В 2018 году сохраняется тренд на снижение количества принятых решений о наличии нарушения органами власти и местного самоуправления требований антимонопольного законодательства.</w:t>
      </w:r>
    </w:p>
    <w:p w:rsidR="00057D7A" w:rsidRPr="00F52BA0" w:rsidRDefault="00F52BA0" w:rsidP="00F52BA0">
      <w:pPr>
        <w:spacing w:before="100" w:after="100" w:line="240" w:lineRule="auto"/>
        <w:ind w:firstLine="708"/>
        <w:jc w:val="both"/>
        <w:rPr>
          <w:rFonts w:ascii="Times New Roman" w:eastAsia="Times New Roman" w:hAnsi="Times New Roman" w:cs="Times New Roman"/>
          <w:b/>
          <w:sz w:val="28"/>
          <w:szCs w:val="28"/>
        </w:rPr>
      </w:pPr>
      <w:r>
        <w:rPr>
          <w:rFonts w:ascii="Times New Roman" w:hAnsi="Times New Roman" w:cs="Times New Roman"/>
          <w:sz w:val="28"/>
          <w:szCs w:val="28"/>
        </w:rPr>
        <w:t>В</w:t>
      </w:r>
      <w:r w:rsidR="0073214A" w:rsidRPr="00F52BA0">
        <w:rPr>
          <w:rFonts w:ascii="Times New Roman" w:hAnsi="Times New Roman" w:cs="Times New Roman"/>
          <w:sz w:val="28"/>
          <w:szCs w:val="28"/>
        </w:rPr>
        <w:t>озбуждено и рассмотрено 1 дело</w:t>
      </w:r>
      <w:r>
        <w:rPr>
          <w:rFonts w:ascii="Times New Roman" w:hAnsi="Times New Roman" w:cs="Times New Roman"/>
          <w:sz w:val="28"/>
          <w:szCs w:val="28"/>
        </w:rPr>
        <w:t xml:space="preserve"> по статье 15 Закона о Защите конкуренции</w:t>
      </w:r>
      <w:r w:rsidR="0073214A" w:rsidRPr="00F52BA0">
        <w:rPr>
          <w:rFonts w:ascii="Times New Roman" w:hAnsi="Times New Roman" w:cs="Times New Roman"/>
          <w:sz w:val="28"/>
          <w:szCs w:val="28"/>
        </w:rPr>
        <w:t>, по результатам рассмотрения, которого признано нарушение, (в 2017 возбуждено и рассмотрено 2 дела), выдано 10 предупреждений, 5 из которых исполнено и 5 в стадии исполнения (в 2017 выдано 26 предупреждений)</w:t>
      </w:r>
    </w:p>
    <w:p w:rsidR="00C140C1" w:rsidRDefault="00C140C1" w:rsidP="006D30D7">
      <w:pPr>
        <w:spacing w:after="0" w:line="240" w:lineRule="auto"/>
        <w:ind w:firstLine="708"/>
        <w:jc w:val="both"/>
        <w:rPr>
          <w:rFonts w:ascii="Times New Roman" w:eastAsia="Times New Roman" w:hAnsi="Times New Roman" w:cs="Times New Roman"/>
          <w:sz w:val="28"/>
          <w:szCs w:val="28"/>
        </w:rPr>
      </w:pPr>
    </w:p>
    <w:p w:rsidR="00C140C1" w:rsidRPr="00C140C1" w:rsidRDefault="00C140C1" w:rsidP="00C140C1">
      <w:pPr>
        <w:spacing w:after="0"/>
        <w:ind w:firstLine="709"/>
        <w:jc w:val="both"/>
        <w:rPr>
          <w:rFonts w:ascii="Times New Roman" w:hAnsi="Times New Roman" w:cs="Times New Roman"/>
          <w:sz w:val="28"/>
          <w:szCs w:val="28"/>
        </w:rPr>
      </w:pPr>
      <w:r w:rsidRPr="00C140C1">
        <w:rPr>
          <w:rFonts w:ascii="Times New Roman" w:hAnsi="Times New Roman" w:cs="Times New Roman"/>
          <w:sz w:val="28"/>
          <w:szCs w:val="28"/>
        </w:rPr>
        <w:t>Пример</w:t>
      </w:r>
      <w:r w:rsidR="00646E0F">
        <w:rPr>
          <w:rFonts w:ascii="Times New Roman" w:hAnsi="Times New Roman" w:cs="Times New Roman"/>
          <w:sz w:val="28"/>
          <w:szCs w:val="28"/>
        </w:rPr>
        <w:t>ы</w:t>
      </w:r>
      <w:r w:rsidRPr="00C140C1">
        <w:rPr>
          <w:rFonts w:ascii="Times New Roman" w:hAnsi="Times New Roman" w:cs="Times New Roman"/>
          <w:sz w:val="28"/>
          <w:szCs w:val="28"/>
        </w:rPr>
        <w:t xml:space="preserve"> предупреждени</w:t>
      </w:r>
      <w:r w:rsidR="00646E0F">
        <w:rPr>
          <w:rFonts w:ascii="Times New Roman" w:hAnsi="Times New Roman" w:cs="Times New Roman"/>
          <w:sz w:val="28"/>
          <w:szCs w:val="28"/>
        </w:rPr>
        <w:t>й</w:t>
      </w:r>
      <w:r w:rsidRPr="00C140C1">
        <w:rPr>
          <w:rFonts w:ascii="Times New Roman" w:hAnsi="Times New Roman" w:cs="Times New Roman"/>
          <w:sz w:val="28"/>
          <w:szCs w:val="28"/>
        </w:rPr>
        <w:t xml:space="preserve">. </w:t>
      </w:r>
    </w:p>
    <w:p w:rsidR="00C140C1" w:rsidRPr="00C140C1" w:rsidRDefault="00C140C1" w:rsidP="00C140C1">
      <w:pPr>
        <w:spacing w:after="0"/>
        <w:ind w:firstLine="709"/>
        <w:jc w:val="both"/>
        <w:rPr>
          <w:rFonts w:ascii="Times New Roman" w:hAnsi="Times New Roman" w:cs="Times New Roman"/>
          <w:sz w:val="28"/>
          <w:szCs w:val="28"/>
          <w:lang w:eastAsia="ar-SA"/>
        </w:rPr>
      </w:pPr>
      <w:r w:rsidRPr="00C140C1">
        <w:rPr>
          <w:rFonts w:ascii="Times New Roman" w:hAnsi="Times New Roman" w:cs="Times New Roman"/>
          <w:sz w:val="28"/>
          <w:szCs w:val="28"/>
        </w:rPr>
        <w:t>Выявлены признаки нарушения администрацией города Липецка ч. 1 ст. 15</w:t>
      </w:r>
      <w:r w:rsidRPr="00C140C1">
        <w:rPr>
          <w:rFonts w:ascii="Times New Roman" w:eastAsia="Calibri" w:hAnsi="Times New Roman" w:cs="Times New Roman"/>
          <w:sz w:val="28"/>
          <w:szCs w:val="28"/>
          <w:lang w:eastAsia="en-US"/>
        </w:rPr>
        <w:t xml:space="preserve"> Федерального закона</w:t>
      </w:r>
      <w:r w:rsidRPr="00C140C1">
        <w:rPr>
          <w:rFonts w:ascii="Times New Roman" w:hAnsi="Times New Roman" w:cs="Times New Roman"/>
          <w:sz w:val="28"/>
          <w:szCs w:val="28"/>
        </w:rPr>
        <w:t xml:space="preserve"> </w:t>
      </w:r>
      <w:r w:rsidRPr="00C140C1">
        <w:rPr>
          <w:rFonts w:ascii="Times New Roman" w:eastAsia="Calibri" w:hAnsi="Times New Roman" w:cs="Times New Roman"/>
          <w:sz w:val="28"/>
          <w:szCs w:val="28"/>
          <w:lang w:eastAsia="en-US"/>
        </w:rPr>
        <w:t xml:space="preserve">от 26.07.2006 № 135-ФЗ «О защите конкуренции» в </w:t>
      </w:r>
      <w:r w:rsidRPr="00C140C1">
        <w:rPr>
          <w:rFonts w:ascii="Times New Roman" w:eastAsia="Calibri" w:hAnsi="Times New Roman" w:cs="Times New Roman"/>
          <w:sz w:val="28"/>
          <w:szCs w:val="28"/>
        </w:rPr>
        <w:t xml:space="preserve">не проведении открытого конкурса по отбору управляющей организации для управления 45 многоквартирными домами, что является предоставлением </w:t>
      </w:r>
      <w:r w:rsidRPr="00C140C1">
        <w:rPr>
          <w:rFonts w:ascii="Times New Roman" w:eastAsia="Calibri" w:hAnsi="Times New Roman" w:cs="Times New Roman"/>
          <w:sz w:val="28"/>
          <w:szCs w:val="28"/>
        </w:rPr>
        <w:lastRenderedPageBreak/>
        <w:t>преимущества отдельным хозяйствующим субъектам и лишает возможности других участников рынка принять участие в конкурсе по управлению многоквартирными домами в границах г. Липецка.</w:t>
      </w:r>
      <w:r w:rsidRPr="00C140C1">
        <w:rPr>
          <w:rFonts w:ascii="Times New Roman" w:hAnsi="Times New Roman" w:cs="Times New Roman"/>
          <w:sz w:val="28"/>
          <w:szCs w:val="28"/>
          <w:lang w:eastAsia="ar-SA"/>
        </w:rPr>
        <w:t xml:space="preserve"> Бездействие органа создавало преимущества для хозяйствующих субъектов, утерявших право заниматься данной деятельностью, в виде более продолжительного, чем определено законодательством, управления многоквартирным домом, а также возможностью извлекать от данной деятельности доход.</w:t>
      </w:r>
    </w:p>
    <w:p w:rsidR="00646E0F" w:rsidRPr="00646E0F" w:rsidRDefault="00646E0F" w:rsidP="00646E0F">
      <w:pPr>
        <w:ind w:firstLine="708"/>
        <w:jc w:val="both"/>
        <w:rPr>
          <w:rFonts w:ascii="Times New Roman" w:hAnsi="Times New Roman" w:cs="Times New Roman"/>
          <w:sz w:val="28"/>
          <w:szCs w:val="28"/>
          <w:lang w:eastAsia="ar-SA"/>
        </w:rPr>
      </w:pPr>
      <w:r w:rsidRPr="00646E0F">
        <w:rPr>
          <w:rFonts w:ascii="Times New Roman" w:hAnsi="Times New Roman" w:cs="Times New Roman"/>
          <w:sz w:val="28"/>
          <w:szCs w:val="28"/>
          <w:lang w:eastAsia="ar-SA"/>
        </w:rPr>
        <w:t>Выявлены признаки нарушения администрацией города Липецка ч. 1 ст. 15</w:t>
      </w:r>
      <w:r w:rsidRPr="00646E0F">
        <w:rPr>
          <w:rFonts w:ascii="Times New Roman" w:eastAsia="Calibri" w:hAnsi="Times New Roman" w:cs="Times New Roman"/>
          <w:sz w:val="28"/>
          <w:szCs w:val="28"/>
          <w:lang w:eastAsia="en-US"/>
        </w:rPr>
        <w:t xml:space="preserve"> Федерального закона</w:t>
      </w:r>
      <w:r w:rsidRPr="00646E0F">
        <w:rPr>
          <w:rFonts w:ascii="Times New Roman" w:hAnsi="Times New Roman" w:cs="Times New Roman"/>
          <w:sz w:val="28"/>
          <w:szCs w:val="28"/>
          <w:lang w:eastAsia="ar-SA"/>
        </w:rPr>
        <w:t xml:space="preserve"> от 26.07.2006 № 135-ФЗ «О защите конкуренции», выразившиеся в не проведении процедуры отбора перевозчика в связи с установлением новых автобусных муниципальных маршрутов регулярных перевозок взамен троллейбусных, что повлекло необоснованное предоставление преимуществ отдельному хозяйствующему субъекту на рынке пассажирских перевозок.</w:t>
      </w:r>
    </w:p>
    <w:p w:rsidR="00646E0F" w:rsidRDefault="00646E0F" w:rsidP="00646E0F">
      <w:pPr>
        <w:ind w:firstLine="708"/>
        <w:jc w:val="both"/>
        <w:rPr>
          <w:sz w:val="26"/>
          <w:szCs w:val="26"/>
          <w:lang w:eastAsia="ar-SA"/>
        </w:rPr>
      </w:pPr>
      <w:r w:rsidRPr="00646E0F">
        <w:rPr>
          <w:rFonts w:ascii="Times New Roman" w:hAnsi="Times New Roman" w:cs="Times New Roman"/>
          <w:sz w:val="28"/>
          <w:szCs w:val="28"/>
          <w:lang w:eastAsia="ar-SA"/>
        </w:rPr>
        <w:t xml:space="preserve">Выявлены признаки нарушения администрацией города Липецка ч. 1 ст. 15 </w:t>
      </w:r>
      <w:r w:rsidRPr="00646E0F">
        <w:rPr>
          <w:rFonts w:ascii="Times New Roman" w:eastAsia="Calibri" w:hAnsi="Times New Roman" w:cs="Times New Roman"/>
          <w:sz w:val="28"/>
          <w:szCs w:val="28"/>
          <w:lang w:eastAsia="en-US"/>
        </w:rPr>
        <w:t>Федерального закона</w:t>
      </w:r>
      <w:r w:rsidRPr="00646E0F">
        <w:rPr>
          <w:rFonts w:ascii="Times New Roman" w:hAnsi="Times New Roman" w:cs="Times New Roman"/>
          <w:sz w:val="28"/>
          <w:szCs w:val="28"/>
          <w:lang w:eastAsia="ar-SA"/>
        </w:rPr>
        <w:t xml:space="preserve"> от 26.07.2006 № 135-ФЗ «О защите конкуренции», выразившиеся в продлении срока действия договоров на выполнение социально-значимых перевозок без проведения процедуры отбора перевозчика.</w:t>
      </w:r>
      <w:r w:rsidRPr="006155DC">
        <w:rPr>
          <w:sz w:val="26"/>
          <w:szCs w:val="26"/>
          <w:lang w:eastAsia="ar-SA"/>
        </w:rPr>
        <w:tab/>
      </w:r>
    </w:p>
    <w:p w:rsidR="00C140C1" w:rsidRDefault="00C140C1" w:rsidP="006D30D7">
      <w:pPr>
        <w:spacing w:after="0" w:line="240" w:lineRule="auto"/>
        <w:ind w:firstLine="708"/>
        <w:jc w:val="both"/>
        <w:rPr>
          <w:rFonts w:ascii="Times New Roman" w:eastAsia="Times New Roman" w:hAnsi="Times New Roman" w:cs="Times New Roman"/>
          <w:sz w:val="28"/>
          <w:szCs w:val="28"/>
        </w:rPr>
      </w:pPr>
    </w:p>
    <w:p w:rsidR="00057D7A" w:rsidRPr="006D30D7" w:rsidRDefault="00F52BA0" w:rsidP="006D30D7">
      <w:pPr>
        <w:spacing w:after="0" w:line="240" w:lineRule="auto"/>
        <w:ind w:firstLine="708"/>
        <w:jc w:val="both"/>
        <w:rPr>
          <w:rFonts w:ascii="Times New Roman" w:eastAsia="Times New Roman" w:hAnsi="Times New Roman" w:cs="Times New Roman"/>
          <w:sz w:val="28"/>
          <w:szCs w:val="28"/>
        </w:rPr>
      </w:pPr>
      <w:r w:rsidRPr="006D30D7">
        <w:rPr>
          <w:rFonts w:ascii="Times New Roman" w:eastAsia="Times New Roman" w:hAnsi="Times New Roman" w:cs="Times New Roman"/>
          <w:sz w:val="28"/>
          <w:szCs w:val="28"/>
        </w:rPr>
        <w:t>Вместе с тем, количество выявляемых незаконных соглашений между органами и хозяйствующими субъектами, не уменьшается</w:t>
      </w:r>
      <w:r w:rsidR="000C429E" w:rsidRPr="006D30D7">
        <w:rPr>
          <w:rFonts w:ascii="Times New Roman" w:eastAsia="Times New Roman" w:hAnsi="Times New Roman" w:cs="Times New Roman"/>
          <w:sz w:val="28"/>
          <w:szCs w:val="28"/>
        </w:rPr>
        <w:t xml:space="preserve">, что не </w:t>
      </w:r>
      <w:r w:rsidR="000C429E" w:rsidRPr="006D30D7">
        <w:rPr>
          <w:rFonts w:ascii="Times New Roman" w:hAnsi="Times New Roman" w:cs="Times New Roman"/>
          <w:sz w:val="28"/>
          <w:szCs w:val="28"/>
        </w:rPr>
        <w:t>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w:t>
      </w:r>
      <w:r w:rsidRPr="006D30D7">
        <w:rPr>
          <w:rFonts w:ascii="Times New Roman" w:eastAsia="Times New Roman" w:hAnsi="Times New Roman" w:cs="Times New Roman"/>
          <w:sz w:val="28"/>
          <w:szCs w:val="28"/>
        </w:rPr>
        <w:t>.</w:t>
      </w:r>
    </w:p>
    <w:p w:rsidR="000C429E" w:rsidRPr="006D30D7" w:rsidRDefault="000C429E" w:rsidP="006D30D7">
      <w:pPr>
        <w:spacing w:after="0"/>
        <w:jc w:val="both"/>
        <w:rPr>
          <w:rFonts w:ascii="Times New Roman" w:hAnsi="Times New Roman" w:cs="Times New Roman"/>
          <w:sz w:val="28"/>
          <w:szCs w:val="28"/>
        </w:rPr>
      </w:pPr>
      <w:r w:rsidRPr="006D30D7">
        <w:rPr>
          <w:rFonts w:ascii="Times New Roman" w:hAnsi="Times New Roman" w:cs="Times New Roman"/>
          <w:sz w:val="28"/>
          <w:szCs w:val="28"/>
        </w:rPr>
        <w:t xml:space="preserve">         В отчетном периоде управлением возбуждено 4 дела по признакам нарушения пункта 4 статьи 16 ФЗ «О защите конкуренции», установлено 4 нарушения, выдано одно предписание, которое исполнено в установленный срок. В 2017 году было возбуждено также 4 дела, предписания не выдавались. </w:t>
      </w:r>
    </w:p>
    <w:p w:rsidR="000C429E" w:rsidRPr="006D30D7" w:rsidRDefault="002E2CBA" w:rsidP="006D30D7">
      <w:pPr>
        <w:spacing w:after="0"/>
        <w:ind w:firstLine="708"/>
        <w:jc w:val="both"/>
        <w:rPr>
          <w:rFonts w:ascii="Times New Roman" w:hAnsi="Times New Roman" w:cs="Times New Roman"/>
          <w:sz w:val="28"/>
          <w:szCs w:val="28"/>
        </w:rPr>
      </w:pPr>
      <w:r w:rsidRPr="006D30D7">
        <w:rPr>
          <w:rFonts w:ascii="Times New Roman" w:hAnsi="Times New Roman" w:cs="Times New Roman"/>
          <w:sz w:val="28"/>
          <w:szCs w:val="28"/>
          <w:lang w:eastAsia="ar-SA"/>
        </w:rPr>
        <w:t xml:space="preserve">1. </w:t>
      </w:r>
      <w:r w:rsidR="000C429E" w:rsidRPr="006D30D7">
        <w:rPr>
          <w:rFonts w:ascii="Times New Roman" w:hAnsi="Times New Roman" w:cs="Times New Roman"/>
          <w:sz w:val="28"/>
          <w:szCs w:val="28"/>
          <w:lang w:eastAsia="ar-SA"/>
        </w:rPr>
        <w:t xml:space="preserve">Хозяйствующие субъекты обратились в Липецкое УФАС России с заявлением о неправомерном исключении сведений о них из реестра квалифицированных подрядных организаций, который ведется для </w:t>
      </w:r>
      <w:r w:rsidR="000C429E" w:rsidRPr="006D30D7">
        <w:rPr>
          <w:rFonts w:ascii="Times New Roman" w:hAnsi="Times New Roman" w:cs="Times New Roman"/>
          <w:sz w:val="28"/>
          <w:szCs w:val="28"/>
        </w:rPr>
        <w:t>допуска к проведению капитального ремонта многоквартирных домов.</w:t>
      </w:r>
    </w:p>
    <w:p w:rsidR="000C429E" w:rsidRPr="006D30D7" w:rsidRDefault="000C429E" w:rsidP="006D30D7">
      <w:pPr>
        <w:spacing w:after="0"/>
        <w:ind w:firstLine="708"/>
        <w:jc w:val="both"/>
        <w:rPr>
          <w:rFonts w:ascii="Times New Roman" w:hAnsi="Times New Roman" w:cs="Times New Roman"/>
          <w:sz w:val="28"/>
          <w:szCs w:val="28"/>
        </w:rPr>
      </w:pPr>
      <w:r w:rsidRPr="006D30D7">
        <w:rPr>
          <w:rFonts w:ascii="Times New Roman" w:hAnsi="Times New Roman" w:cs="Times New Roman"/>
          <w:sz w:val="28"/>
          <w:szCs w:val="28"/>
        </w:rPr>
        <w:t>В 2018 году Липецким УФАС России вынесено решение, которым п</w:t>
      </w:r>
      <w:r w:rsidRPr="006D30D7">
        <w:rPr>
          <w:rFonts w:ascii="Times New Roman" w:hAnsi="Times New Roman" w:cs="Times New Roman"/>
          <w:sz w:val="28"/>
          <w:szCs w:val="28"/>
          <w:lang w:eastAsia="ar-SA"/>
        </w:rPr>
        <w:t>ризнан факт нарушения</w:t>
      </w:r>
      <w:r w:rsidRPr="006D30D7">
        <w:rPr>
          <w:rFonts w:ascii="Times New Roman" w:hAnsi="Times New Roman" w:cs="Times New Roman"/>
          <w:sz w:val="28"/>
          <w:szCs w:val="28"/>
        </w:rPr>
        <w:t xml:space="preserve"> пункта 4 статьи 16 ФЗ «О защите конкуренции», выразившегося в заключении и реализации соглашения между Управлением жилищно-коммунального хозяйства Липецкой области (уполномочен на ведение реестра) и Фондом капитального ремонта общего имущества многоквартирных домов Липецкой области (организатор торгов), реализация которого привела к устранению с рынка в сфере капитального ремонта многоквартирных домов потенциальных участников торгов и созданы необоснованные преимущественные условия предпринимательской деятельности для ряда обществ. </w:t>
      </w:r>
    </w:p>
    <w:p w:rsidR="000C429E" w:rsidRPr="006D30D7" w:rsidRDefault="000C429E" w:rsidP="006D30D7">
      <w:pPr>
        <w:spacing w:after="0"/>
        <w:ind w:firstLine="708"/>
        <w:jc w:val="both"/>
        <w:rPr>
          <w:rFonts w:ascii="Times New Roman" w:hAnsi="Times New Roman" w:cs="Times New Roman"/>
          <w:sz w:val="28"/>
          <w:szCs w:val="28"/>
        </w:rPr>
      </w:pPr>
      <w:r w:rsidRPr="006D30D7">
        <w:rPr>
          <w:rFonts w:ascii="Times New Roman" w:hAnsi="Times New Roman" w:cs="Times New Roman"/>
          <w:sz w:val="28"/>
          <w:szCs w:val="28"/>
        </w:rPr>
        <w:lastRenderedPageBreak/>
        <w:t>Значение дела состоит в том, что выявлена и пресечена антиконкурентная схема, в результате которой при проведении процедуры аукциона среди предварительно отобранных лиц, подтвердивших свою квалификацию, необоснованно исключались участники, что причиняло вред публичным интересам.</w:t>
      </w:r>
    </w:p>
    <w:p w:rsidR="00057D7A" w:rsidRPr="006D30D7" w:rsidRDefault="002E2CBA" w:rsidP="006D30D7">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
          <w:sz w:val="28"/>
          <w:szCs w:val="26"/>
        </w:rPr>
        <w:t xml:space="preserve">2. </w:t>
      </w:r>
      <w:r w:rsidRPr="006D30D7">
        <w:rPr>
          <w:rFonts w:ascii="Times New Roman" w:eastAsia="Times New Roman" w:hAnsi="Times New Roman" w:cs="Times New Roman"/>
          <w:sz w:val="28"/>
          <w:szCs w:val="28"/>
        </w:rPr>
        <w:t xml:space="preserve">По информации, предоставленной правоохранительными органами, </w:t>
      </w:r>
      <w:r w:rsidRPr="006D30D7">
        <w:rPr>
          <w:rFonts w:ascii="Times New Roman" w:hAnsi="Times New Roman" w:cs="Times New Roman"/>
          <w:sz w:val="28"/>
          <w:szCs w:val="28"/>
        </w:rPr>
        <w:t xml:space="preserve">Комиссией Липецкого УФАС России было вынесено решение о признании </w:t>
      </w:r>
      <w:r w:rsidR="006D30D7" w:rsidRPr="006D30D7">
        <w:rPr>
          <w:rFonts w:ascii="Times New Roman" w:hAnsi="Times New Roman" w:cs="Times New Roman"/>
          <w:sz w:val="28"/>
          <w:szCs w:val="28"/>
        </w:rPr>
        <w:t xml:space="preserve">незаконного соглашения между </w:t>
      </w:r>
      <w:r w:rsidRPr="006D30D7">
        <w:rPr>
          <w:rFonts w:ascii="Times New Roman" w:hAnsi="Times New Roman" w:cs="Times New Roman"/>
          <w:sz w:val="28"/>
          <w:szCs w:val="28"/>
        </w:rPr>
        <w:t xml:space="preserve"> </w:t>
      </w:r>
      <w:r w:rsidRPr="006D30D7">
        <w:rPr>
          <w:rFonts w:ascii="Times New Roman" w:hAnsi="Times New Roman" w:cs="Times New Roman"/>
          <w:bCs/>
          <w:sz w:val="28"/>
          <w:szCs w:val="28"/>
        </w:rPr>
        <w:t>администраци</w:t>
      </w:r>
      <w:r w:rsidR="006D30D7" w:rsidRPr="006D30D7">
        <w:rPr>
          <w:rFonts w:ascii="Times New Roman" w:hAnsi="Times New Roman" w:cs="Times New Roman"/>
          <w:bCs/>
          <w:sz w:val="28"/>
          <w:szCs w:val="28"/>
        </w:rPr>
        <w:t>ей</w:t>
      </w:r>
      <w:r w:rsidRPr="006D30D7">
        <w:rPr>
          <w:rFonts w:ascii="Times New Roman" w:hAnsi="Times New Roman" w:cs="Times New Roman"/>
          <w:bCs/>
          <w:sz w:val="28"/>
          <w:szCs w:val="28"/>
        </w:rPr>
        <w:t xml:space="preserve"> сельского поселения Долгоруковский сельсовет Долгоруковского муниципального района Липецкой области  и обществ</w:t>
      </w:r>
      <w:r w:rsidR="006D30D7" w:rsidRPr="006D30D7">
        <w:rPr>
          <w:rFonts w:ascii="Times New Roman" w:hAnsi="Times New Roman" w:cs="Times New Roman"/>
          <w:bCs/>
          <w:sz w:val="28"/>
          <w:szCs w:val="28"/>
        </w:rPr>
        <w:t>ом</w:t>
      </w:r>
      <w:r w:rsidRPr="006D30D7">
        <w:rPr>
          <w:rFonts w:ascii="Times New Roman" w:hAnsi="Times New Roman" w:cs="Times New Roman"/>
          <w:bCs/>
          <w:sz w:val="28"/>
          <w:szCs w:val="28"/>
        </w:rPr>
        <w:t xml:space="preserve"> с ограниченной ответственностью «Квант»</w:t>
      </w:r>
      <w:r w:rsidR="006D30D7" w:rsidRPr="006D30D7">
        <w:rPr>
          <w:rFonts w:ascii="Times New Roman" w:hAnsi="Times New Roman" w:cs="Times New Roman"/>
          <w:bCs/>
          <w:sz w:val="28"/>
          <w:szCs w:val="28"/>
        </w:rPr>
        <w:t xml:space="preserve">  </w:t>
      </w:r>
      <w:r w:rsidR="006D30D7" w:rsidRPr="006D30D7">
        <w:rPr>
          <w:rFonts w:ascii="Times New Roman" w:hAnsi="Times New Roman" w:cs="Times New Roman"/>
          <w:sz w:val="28"/>
          <w:szCs w:val="28"/>
        </w:rPr>
        <w:t xml:space="preserve">об уклонении от исполнения требований действующего законодательства о проведении торгов и заключении договоров </w:t>
      </w:r>
      <w:r w:rsidR="006D30D7" w:rsidRPr="006D30D7">
        <w:rPr>
          <w:rFonts w:ascii="Times New Roman" w:hAnsi="Times New Roman" w:cs="Times New Roman"/>
          <w:bCs/>
          <w:sz w:val="28"/>
          <w:szCs w:val="28"/>
        </w:rPr>
        <w:t>на выполнение работ по одному объекту «Капитальный ремонт площади с. Долгоруково, ул. Тимирязева</w:t>
      </w:r>
      <w:r w:rsidR="006D30D7" w:rsidRPr="006D30D7">
        <w:rPr>
          <w:rFonts w:ascii="Times New Roman" w:hAnsi="Times New Roman" w:cs="Times New Roman"/>
          <w:sz w:val="28"/>
          <w:szCs w:val="28"/>
        </w:rPr>
        <w:t xml:space="preserve">» по 100 тысяч рублей каждый на общую сумму более 12 млн. </w:t>
      </w:r>
    </w:p>
    <w:p w:rsidR="006D30D7" w:rsidRPr="006D30D7" w:rsidRDefault="006D30D7" w:rsidP="006D30D7">
      <w:pPr>
        <w:spacing w:after="0"/>
        <w:ind w:firstLine="708"/>
        <w:jc w:val="both"/>
        <w:rPr>
          <w:rFonts w:ascii="Times New Roman" w:hAnsi="Times New Roman" w:cs="Times New Roman"/>
          <w:sz w:val="28"/>
          <w:szCs w:val="28"/>
        </w:rPr>
      </w:pPr>
      <w:r w:rsidRPr="006D30D7">
        <w:rPr>
          <w:rFonts w:ascii="Times New Roman" w:hAnsi="Times New Roman" w:cs="Times New Roman"/>
          <w:sz w:val="28"/>
          <w:szCs w:val="28"/>
        </w:rPr>
        <w:t>Учитывая такие доказательства, как:</w:t>
      </w:r>
    </w:p>
    <w:p w:rsidR="006D30D7" w:rsidRPr="006D30D7" w:rsidRDefault="006D30D7" w:rsidP="006D30D7">
      <w:pPr>
        <w:pStyle w:val="aa"/>
        <w:ind w:firstLine="708"/>
        <w:jc w:val="both"/>
        <w:rPr>
          <w:sz w:val="28"/>
          <w:szCs w:val="28"/>
        </w:rPr>
      </w:pPr>
      <w:r w:rsidRPr="006D30D7">
        <w:rPr>
          <w:sz w:val="28"/>
          <w:szCs w:val="28"/>
        </w:rPr>
        <w:t>- направление хозяйствующим субъектом коммерческих предложений администрации, содержащих виды и объемы работ со ссылкой на разделы единой проектно-сметной документации и стоимостью до 100 000 рублей;</w:t>
      </w:r>
    </w:p>
    <w:p w:rsidR="006D30D7" w:rsidRPr="006D30D7" w:rsidRDefault="006D30D7" w:rsidP="006D30D7">
      <w:pPr>
        <w:pStyle w:val="aa"/>
        <w:ind w:firstLine="708"/>
        <w:jc w:val="both"/>
        <w:rPr>
          <w:sz w:val="28"/>
          <w:szCs w:val="28"/>
        </w:rPr>
      </w:pPr>
      <w:r w:rsidRPr="006D30D7">
        <w:rPr>
          <w:sz w:val="28"/>
          <w:szCs w:val="28"/>
        </w:rPr>
        <w:t>- предложение органом местного самоуправления к заключению договоров данному хозяйствующему субъекту без проведения конкурентных процедур,</w:t>
      </w:r>
    </w:p>
    <w:p w:rsidR="006D30D7" w:rsidRPr="006D30D7" w:rsidRDefault="006D30D7" w:rsidP="006D30D7">
      <w:pPr>
        <w:pStyle w:val="aa"/>
        <w:ind w:firstLine="708"/>
        <w:jc w:val="both"/>
        <w:rPr>
          <w:sz w:val="28"/>
          <w:szCs w:val="28"/>
        </w:rPr>
      </w:pPr>
      <w:r w:rsidRPr="006D30D7">
        <w:rPr>
          <w:sz w:val="28"/>
          <w:szCs w:val="28"/>
        </w:rPr>
        <w:t xml:space="preserve">- подготовка хозяйствующим субъектом локально-сметных расчетов к каждому договору стоимостью до 100 000 рублей каждый, </w:t>
      </w:r>
    </w:p>
    <w:p w:rsidR="006D30D7" w:rsidRPr="006D30D7" w:rsidRDefault="006D30D7" w:rsidP="006D30D7">
      <w:pPr>
        <w:pStyle w:val="aa"/>
        <w:ind w:firstLine="708"/>
        <w:jc w:val="both"/>
        <w:rPr>
          <w:sz w:val="28"/>
          <w:szCs w:val="28"/>
        </w:rPr>
      </w:pPr>
      <w:r w:rsidRPr="006D30D7">
        <w:rPr>
          <w:sz w:val="28"/>
          <w:szCs w:val="28"/>
        </w:rPr>
        <w:t xml:space="preserve">- отсутствие отказа со стороны хозяйствующего субъекта от заключения договоров (исполнения обязательств), </w:t>
      </w:r>
    </w:p>
    <w:p w:rsidR="006D30D7" w:rsidRPr="006D30D7" w:rsidRDefault="006D30D7" w:rsidP="006D30D7">
      <w:pPr>
        <w:pStyle w:val="aa"/>
        <w:ind w:firstLine="708"/>
        <w:jc w:val="both"/>
        <w:rPr>
          <w:sz w:val="28"/>
          <w:szCs w:val="28"/>
        </w:rPr>
      </w:pPr>
      <w:r w:rsidRPr="006D30D7">
        <w:rPr>
          <w:sz w:val="28"/>
          <w:szCs w:val="28"/>
        </w:rPr>
        <w:t>- выполнение хозяйствующим субъектом работ до фактического заключения договоров,</w:t>
      </w:r>
    </w:p>
    <w:p w:rsidR="006D30D7" w:rsidRPr="006D30D7" w:rsidRDefault="006D30D7" w:rsidP="006D30D7">
      <w:pPr>
        <w:pStyle w:val="aa"/>
        <w:ind w:firstLine="708"/>
        <w:jc w:val="both"/>
        <w:rPr>
          <w:sz w:val="28"/>
          <w:szCs w:val="28"/>
        </w:rPr>
      </w:pPr>
      <w:r w:rsidRPr="006D30D7">
        <w:rPr>
          <w:sz w:val="28"/>
          <w:szCs w:val="28"/>
        </w:rPr>
        <w:t xml:space="preserve">- совершение хозяйствующим субъектом действий, направленных на получение денежных средств за выполненные работ при очевидности ничтожности сделок, </w:t>
      </w:r>
    </w:p>
    <w:p w:rsidR="006D30D7" w:rsidRPr="006D30D7" w:rsidRDefault="006D30D7" w:rsidP="006D30D7">
      <w:pPr>
        <w:spacing w:after="0"/>
        <w:jc w:val="both"/>
        <w:rPr>
          <w:rFonts w:ascii="Times New Roman" w:hAnsi="Times New Roman" w:cs="Times New Roman"/>
          <w:sz w:val="28"/>
          <w:szCs w:val="28"/>
        </w:rPr>
      </w:pPr>
      <w:r w:rsidRPr="006D30D7">
        <w:rPr>
          <w:rFonts w:ascii="Times New Roman" w:hAnsi="Times New Roman" w:cs="Times New Roman"/>
          <w:sz w:val="28"/>
          <w:szCs w:val="28"/>
        </w:rPr>
        <w:tab/>
        <w:t xml:space="preserve">Комиссия управления пришла к выводу о наличии между указанными лицами устного соглашения, направленного на заключение договоров на выполнение работ  по объекту «Капитальный ремонт площади по адресу с. Долгоруково, ул. Тимирязева», без проведения конкурентных процедур, что привело к тому, что рассматриваемый хозяйствующий субъект получил доступ к выполнению работ по максимальной возможной цене, тем самым был поставлен в преимущественное положение по сравнению с иными хозяйствующими субъектами, выполняющими аналогичные работы на соответствующем рынке.  </w:t>
      </w:r>
    </w:p>
    <w:p w:rsidR="00F43751" w:rsidRDefault="00F43751" w:rsidP="00F43751">
      <w:pPr>
        <w:ind w:firstLine="708"/>
        <w:jc w:val="both"/>
        <w:rPr>
          <w:sz w:val="26"/>
          <w:szCs w:val="26"/>
        </w:rPr>
      </w:pPr>
    </w:p>
    <w:p w:rsidR="00F43751" w:rsidRPr="00F43751" w:rsidRDefault="00F43751" w:rsidP="00F43751">
      <w:pPr>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F43751">
        <w:rPr>
          <w:rFonts w:ascii="Times New Roman" w:hAnsi="Times New Roman" w:cs="Times New Roman"/>
          <w:sz w:val="28"/>
          <w:szCs w:val="28"/>
        </w:rPr>
        <w:t xml:space="preserve">Признан факт нарушения пункта 1 части 1 </w:t>
      </w:r>
      <w:r w:rsidRPr="00F43751">
        <w:rPr>
          <w:rFonts w:ascii="Times New Roman" w:hAnsi="Times New Roman" w:cs="Times New Roman"/>
          <w:bCs/>
          <w:sz w:val="28"/>
          <w:szCs w:val="28"/>
        </w:rPr>
        <w:t xml:space="preserve">статьи 17 </w:t>
      </w:r>
      <w:r w:rsidRPr="00F43751">
        <w:rPr>
          <w:rFonts w:ascii="Times New Roman" w:hAnsi="Times New Roman" w:cs="Times New Roman"/>
          <w:sz w:val="28"/>
          <w:szCs w:val="28"/>
        </w:rPr>
        <w:t xml:space="preserve">Федерального закона от 26.07.2006 № 135-ФЗ «О защите конкуренции» в действиях муниципального автономного учреждения культуры «Добринский межпоселенческий центр культуры и досуга», выразившийся в заключении заказчиком и участником закупки ООО «Плейтайм» соглашения об искусственном дроблении одной сделки на поставку и монтаж оборудования для кинозала в целях уклонения таким образом от соблюдения обязательной процедуры проведения торгов, которое привело к ограничению </w:t>
      </w:r>
      <w:r w:rsidRPr="00F43751">
        <w:rPr>
          <w:rFonts w:ascii="Times New Roman" w:hAnsi="Times New Roman" w:cs="Times New Roman"/>
          <w:sz w:val="28"/>
          <w:szCs w:val="28"/>
        </w:rPr>
        <w:lastRenderedPageBreak/>
        <w:t xml:space="preserve">конкуренции и созданию преимущественных условий участия в данной закупке ООО «Плейтайм». </w:t>
      </w:r>
      <w:r w:rsidRPr="00F43751">
        <w:rPr>
          <w:rFonts w:ascii="Times New Roman" w:eastAsia="Lucida Sans Unicode" w:hAnsi="Times New Roman" w:cs="Times New Roman"/>
          <w:bCs/>
          <w:sz w:val="28"/>
          <w:szCs w:val="28"/>
          <w:lang w:bidi="en-US"/>
        </w:rPr>
        <w:t>МАУК «Добринский МЦКиД»</w:t>
      </w:r>
      <w:r w:rsidRPr="00F43751">
        <w:rPr>
          <w:rFonts w:ascii="Times New Roman" w:eastAsia="Lucida Sans Unicode" w:hAnsi="Times New Roman" w:cs="Times New Roman"/>
          <w:sz w:val="28"/>
          <w:szCs w:val="28"/>
          <w:lang w:bidi="en-US"/>
        </w:rPr>
        <w:t xml:space="preserve"> не предприняло каких-либо мер для создания равных возможностей всем хозяйствующим субъектам, выполняющим поставку и монтаж оборудования для кинозалов на соответствующем товарном рынке, побороться за заключение договора на поставку и монтаж оборудования, лишило их возможности получения доступа к соответствующему товарному рынку. </w:t>
      </w:r>
    </w:p>
    <w:p w:rsidR="006D30D7" w:rsidRPr="006D30D7" w:rsidRDefault="006D30D7" w:rsidP="006D30D7">
      <w:pPr>
        <w:spacing w:before="100" w:after="100" w:line="240" w:lineRule="auto"/>
        <w:ind w:firstLine="708"/>
        <w:jc w:val="both"/>
        <w:rPr>
          <w:rFonts w:ascii="Times New Roman" w:eastAsia="Times New Roman" w:hAnsi="Times New Roman" w:cs="Times New Roman"/>
          <w:sz w:val="28"/>
          <w:szCs w:val="28"/>
        </w:rPr>
      </w:pPr>
    </w:p>
    <w:p w:rsidR="00713D5D" w:rsidRDefault="00713D5D" w:rsidP="00646E0F">
      <w:pPr>
        <w:spacing w:before="100" w:after="100" w:line="240" w:lineRule="auto"/>
        <w:jc w:val="center"/>
        <w:rPr>
          <w:rFonts w:ascii="Times New Roman" w:eastAsia="Times New Roman" w:hAnsi="Times New Roman" w:cs="Times New Roman"/>
          <w:b/>
          <w:sz w:val="28"/>
          <w:szCs w:val="26"/>
        </w:rPr>
      </w:pPr>
    </w:p>
    <w:p w:rsidR="00713D5D" w:rsidRDefault="00713D5D" w:rsidP="00646E0F">
      <w:pPr>
        <w:spacing w:before="100" w:after="100" w:line="240" w:lineRule="auto"/>
        <w:jc w:val="center"/>
        <w:rPr>
          <w:rFonts w:ascii="Times New Roman" w:eastAsia="Times New Roman" w:hAnsi="Times New Roman" w:cs="Times New Roman"/>
          <w:b/>
          <w:sz w:val="28"/>
          <w:szCs w:val="26"/>
        </w:rPr>
      </w:pPr>
    </w:p>
    <w:p w:rsidR="00713D5D" w:rsidRDefault="00713D5D" w:rsidP="00646E0F">
      <w:pPr>
        <w:spacing w:before="100" w:after="100" w:line="240" w:lineRule="auto"/>
        <w:jc w:val="center"/>
        <w:rPr>
          <w:rFonts w:ascii="Times New Roman" w:eastAsia="Times New Roman" w:hAnsi="Times New Roman" w:cs="Times New Roman"/>
          <w:b/>
          <w:sz w:val="28"/>
          <w:szCs w:val="26"/>
        </w:rPr>
      </w:pPr>
    </w:p>
    <w:p w:rsidR="006112DE" w:rsidRPr="00646E0F" w:rsidRDefault="006112DE" w:rsidP="00646E0F">
      <w:pPr>
        <w:spacing w:before="100" w:after="100" w:line="240" w:lineRule="auto"/>
        <w:jc w:val="center"/>
        <w:rPr>
          <w:rFonts w:ascii="Times New Roman" w:eastAsia="Times New Roman" w:hAnsi="Times New Roman" w:cs="Times New Roman"/>
          <w:b/>
          <w:color w:val="434343"/>
          <w:sz w:val="28"/>
          <w:szCs w:val="26"/>
        </w:rPr>
      </w:pPr>
      <w:r w:rsidRPr="00C32C46">
        <w:rPr>
          <w:rFonts w:ascii="Times New Roman" w:eastAsia="Times New Roman" w:hAnsi="Times New Roman" w:cs="Times New Roman"/>
          <w:b/>
          <w:sz w:val="28"/>
          <w:szCs w:val="26"/>
        </w:rPr>
        <w:t>Контроль соблюдения Федерального закона «О контрактной системе в сфере закупок товаров, работ, услуг для обеспечения государственных и муниципальных нужд»</w:t>
      </w:r>
    </w:p>
    <w:tbl>
      <w:tblPr>
        <w:tblpPr w:leftFromText="180" w:rightFromText="180" w:vertAnchor="text" w:horzAnchor="margin" w:tblpY="7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807"/>
        <w:gridCol w:w="1807"/>
        <w:gridCol w:w="1807"/>
        <w:gridCol w:w="1808"/>
      </w:tblGrid>
      <w:tr w:rsidR="00517015" w:rsidRPr="00CD3F85" w:rsidTr="00646E0F">
        <w:trPr>
          <w:trHeight w:val="418"/>
        </w:trPr>
        <w:tc>
          <w:tcPr>
            <w:tcW w:w="3227" w:type="dxa"/>
            <w:shd w:val="clear" w:color="auto" w:fill="auto"/>
          </w:tcPr>
          <w:p w:rsidR="00517015" w:rsidRPr="00CD3F85" w:rsidRDefault="00517015" w:rsidP="006A636B">
            <w:pPr>
              <w:spacing w:after="160"/>
              <w:rPr>
                <w:rFonts w:eastAsia="Calibri"/>
                <w:sz w:val="20"/>
                <w:lang w:eastAsia="en-US"/>
              </w:rPr>
            </w:pPr>
          </w:p>
        </w:tc>
        <w:tc>
          <w:tcPr>
            <w:tcW w:w="1807" w:type="dxa"/>
          </w:tcPr>
          <w:p w:rsidR="00517015" w:rsidRPr="007E0B05" w:rsidRDefault="00517015" w:rsidP="006A636B">
            <w:pPr>
              <w:spacing w:after="160"/>
              <w:jc w:val="center"/>
              <w:rPr>
                <w:rFonts w:eastAsia="Calibri"/>
                <w:b/>
                <w:sz w:val="20"/>
                <w:lang w:eastAsia="en-US"/>
              </w:rPr>
            </w:pPr>
            <w:r w:rsidRPr="007E0B05">
              <w:rPr>
                <w:rFonts w:eastAsia="Calibri"/>
                <w:b/>
                <w:sz w:val="20"/>
                <w:lang w:eastAsia="en-US"/>
              </w:rPr>
              <w:t>2015г</w:t>
            </w:r>
          </w:p>
        </w:tc>
        <w:tc>
          <w:tcPr>
            <w:tcW w:w="1807" w:type="dxa"/>
          </w:tcPr>
          <w:p w:rsidR="00517015" w:rsidRPr="007E0B05" w:rsidRDefault="00517015" w:rsidP="006A636B">
            <w:pPr>
              <w:spacing w:after="160"/>
              <w:jc w:val="center"/>
              <w:rPr>
                <w:rFonts w:eastAsia="Calibri"/>
                <w:b/>
                <w:sz w:val="20"/>
                <w:lang w:eastAsia="en-US"/>
              </w:rPr>
            </w:pPr>
            <w:r w:rsidRPr="007E0B05">
              <w:rPr>
                <w:rFonts w:eastAsia="Calibri"/>
                <w:b/>
                <w:sz w:val="20"/>
                <w:lang w:eastAsia="en-US"/>
              </w:rPr>
              <w:t>2016г</w:t>
            </w:r>
          </w:p>
        </w:tc>
        <w:tc>
          <w:tcPr>
            <w:tcW w:w="1807" w:type="dxa"/>
          </w:tcPr>
          <w:p w:rsidR="00517015" w:rsidRPr="007E0B05" w:rsidRDefault="00517015" w:rsidP="006A636B">
            <w:pPr>
              <w:spacing w:after="160"/>
              <w:jc w:val="center"/>
              <w:rPr>
                <w:rFonts w:eastAsia="Calibri"/>
                <w:b/>
                <w:sz w:val="20"/>
                <w:lang w:eastAsia="en-US"/>
              </w:rPr>
            </w:pPr>
            <w:r w:rsidRPr="007E0B05">
              <w:rPr>
                <w:rFonts w:eastAsia="Calibri"/>
                <w:b/>
                <w:sz w:val="20"/>
                <w:lang w:eastAsia="en-US"/>
              </w:rPr>
              <w:t>2017</w:t>
            </w:r>
          </w:p>
        </w:tc>
        <w:tc>
          <w:tcPr>
            <w:tcW w:w="1808" w:type="dxa"/>
          </w:tcPr>
          <w:p w:rsidR="00517015" w:rsidRPr="007E0B05" w:rsidRDefault="00517015" w:rsidP="006A636B">
            <w:pPr>
              <w:spacing w:after="160"/>
              <w:jc w:val="center"/>
              <w:rPr>
                <w:rFonts w:eastAsia="Calibri"/>
                <w:b/>
                <w:sz w:val="20"/>
                <w:lang w:eastAsia="en-US"/>
              </w:rPr>
            </w:pPr>
            <w:r w:rsidRPr="007E0B05">
              <w:rPr>
                <w:rFonts w:eastAsia="Calibri"/>
                <w:b/>
                <w:sz w:val="20"/>
                <w:lang w:eastAsia="en-US"/>
              </w:rPr>
              <w:t>2018</w:t>
            </w:r>
          </w:p>
        </w:tc>
      </w:tr>
      <w:tr w:rsidR="00517015" w:rsidRPr="00CD3F85" w:rsidTr="00646E0F">
        <w:trPr>
          <w:trHeight w:val="497"/>
        </w:trPr>
        <w:tc>
          <w:tcPr>
            <w:tcW w:w="3227" w:type="dxa"/>
            <w:shd w:val="clear" w:color="auto" w:fill="auto"/>
          </w:tcPr>
          <w:p w:rsidR="00517015" w:rsidRPr="00CD3F85" w:rsidRDefault="00517015" w:rsidP="006A636B">
            <w:pPr>
              <w:spacing w:after="160"/>
              <w:rPr>
                <w:rFonts w:eastAsia="Calibri"/>
                <w:sz w:val="20"/>
                <w:lang w:eastAsia="en-US"/>
              </w:rPr>
            </w:pPr>
            <w:r w:rsidRPr="00CD3F85">
              <w:rPr>
                <w:rFonts w:eastAsia="Calibri"/>
                <w:sz w:val="20"/>
                <w:lang w:eastAsia="en-US"/>
              </w:rPr>
              <w:t>Рассмотрение жалоб по №44-ФЗ</w:t>
            </w:r>
          </w:p>
        </w:tc>
        <w:tc>
          <w:tcPr>
            <w:tcW w:w="1807"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213</w:t>
            </w:r>
          </w:p>
        </w:tc>
        <w:tc>
          <w:tcPr>
            <w:tcW w:w="1807"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275</w:t>
            </w:r>
          </w:p>
        </w:tc>
        <w:tc>
          <w:tcPr>
            <w:tcW w:w="1807"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433</w:t>
            </w:r>
          </w:p>
        </w:tc>
        <w:tc>
          <w:tcPr>
            <w:tcW w:w="1808"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399</w:t>
            </w:r>
          </w:p>
        </w:tc>
      </w:tr>
      <w:tr w:rsidR="00517015" w:rsidRPr="00CD3F85" w:rsidTr="00B56D06">
        <w:trPr>
          <w:trHeight w:val="878"/>
        </w:trPr>
        <w:tc>
          <w:tcPr>
            <w:tcW w:w="3227" w:type="dxa"/>
            <w:shd w:val="clear" w:color="auto" w:fill="auto"/>
          </w:tcPr>
          <w:p w:rsidR="00517015" w:rsidRPr="00CD3F85" w:rsidRDefault="00517015" w:rsidP="006A636B">
            <w:pPr>
              <w:spacing w:after="160"/>
              <w:rPr>
                <w:rFonts w:eastAsia="Calibri"/>
                <w:sz w:val="20"/>
                <w:lang w:eastAsia="en-US"/>
              </w:rPr>
            </w:pPr>
            <w:r w:rsidRPr="00CD3F85">
              <w:rPr>
                <w:rFonts w:eastAsia="Calibri"/>
                <w:sz w:val="20"/>
                <w:lang w:eastAsia="en-US"/>
              </w:rPr>
              <w:t>Проведен</w:t>
            </w:r>
            <w:r>
              <w:rPr>
                <w:rFonts w:eastAsia="Calibri"/>
                <w:sz w:val="20"/>
                <w:lang w:eastAsia="en-US"/>
              </w:rPr>
              <w:t xml:space="preserve">о иных </w:t>
            </w:r>
            <w:r w:rsidRPr="00CD3F85">
              <w:rPr>
                <w:rFonts w:eastAsia="Calibri"/>
                <w:sz w:val="20"/>
                <w:lang w:eastAsia="en-US"/>
              </w:rPr>
              <w:t>проверок</w:t>
            </w:r>
            <w:r>
              <w:rPr>
                <w:rFonts w:eastAsia="Calibri"/>
                <w:sz w:val="20"/>
                <w:lang w:eastAsia="en-US"/>
              </w:rPr>
              <w:t xml:space="preserve"> по</w:t>
            </w:r>
            <w:r w:rsidRPr="00CD3F85">
              <w:rPr>
                <w:rFonts w:eastAsia="Calibri"/>
                <w:sz w:val="20"/>
                <w:lang w:eastAsia="en-US"/>
              </w:rPr>
              <w:t xml:space="preserve"> №44-ФЗ</w:t>
            </w:r>
            <w:r>
              <w:rPr>
                <w:rFonts w:eastAsia="Calibri"/>
                <w:sz w:val="20"/>
                <w:lang w:eastAsia="en-US"/>
              </w:rPr>
              <w:t xml:space="preserve"> на основании поступившей информации</w:t>
            </w:r>
          </w:p>
        </w:tc>
        <w:tc>
          <w:tcPr>
            <w:tcW w:w="1807"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62</w:t>
            </w:r>
          </w:p>
        </w:tc>
        <w:tc>
          <w:tcPr>
            <w:tcW w:w="1807"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42</w:t>
            </w:r>
          </w:p>
        </w:tc>
        <w:tc>
          <w:tcPr>
            <w:tcW w:w="1807"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39</w:t>
            </w:r>
          </w:p>
        </w:tc>
        <w:tc>
          <w:tcPr>
            <w:tcW w:w="1808"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37</w:t>
            </w:r>
          </w:p>
        </w:tc>
      </w:tr>
      <w:tr w:rsidR="00517015" w:rsidRPr="00CD3F85" w:rsidTr="00646E0F">
        <w:trPr>
          <w:trHeight w:val="632"/>
        </w:trPr>
        <w:tc>
          <w:tcPr>
            <w:tcW w:w="3227" w:type="dxa"/>
            <w:shd w:val="clear" w:color="auto" w:fill="auto"/>
          </w:tcPr>
          <w:p w:rsidR="00517015" w:rsidRDefault="00517015" w:rsidP="006A636B">
            <w:pPr>
              <w:spacing w:after="160"/>
              <w:rPr>
                <w:rFonts w:eastAsia="Calibri"/>
                <w:sz w:val="20"/>
                <w:lang w:eastAsia="en-US"/>
              </w:rPr>
            </w:pPr>
            <w:r>
              <w:rPr>
                <w:rFonts w:eastAsia="Calibri"/>
                <w:sz w:val="20"/>
                <w:lang w:eastAsia="en-US"/>
              </w:rPr>
              <w:t>Из них количество выявленных нарушений</w:t>
            </w:r>
          </w:p>
        </w:tc>
        <w:tc>
          <w:tcPr>
            <w:tcW w:w="1807" w:type="dxa"/>
          </w:tcPr>
          <w:p w:rsidR="00517015" w:rsidRPr="007E0B05" w:rsidRDefault="00517015" w:rsidP="006A636B">
            <w:pPr>
              <w:spacing w:after="160"/>
              <w:jc w:val="center"/>
              <w:rPr>
                <w:rFonts w:eastAsia="Calibri"/>
                <w:szCs w:val="28"/>
                <w:lang w:eastAsia="en-US"/>
              </w:rPr>
            </w:pPr>
          </w:p>
        </w:tc>
        <w:tc>
          <w:tcPr>
            <w:tcW w:w="1807" w:type="dxa"/>
          </w:tcPr>
          <w:p w:rsidR="00517015" w:rsidRPr="007E0B05" w:rsidRDefault="00517015" w:rsidP="006A636B">
            <w:pPr>
              <w:spacing w:after="160"/>
              <w:jc w:val="center"/>
              <w:rPr>
                <w:rFonts w:eastAsia="Calibri"/>
                <w:szCs w:val="28"/>
                <w:lang w:eastAsia="en-US"/>
              </w:rPr>
            </w:pPr>
          </w:p>
        </w:tc>
        <w:tc>
          <w:tcPr>
            <w:tcW w:w="1807" w:type="dxa"/>
          </w:tcPr>
          <w:p w:rsidR="00517015" w:rsidRPr="007E0B05" w:rsidRDefault="00517015" w:rsidP="006A636B">
            <w:pPr>
              <w:spacing w:after="160"/>
              <w:jc w:val="center"/>
              <w:rPr>
                <w:rFonts w:eastAsia="Calibri"/>
                <w:szCs w:val="28"/>
                <w:lang w:eastAsia="en-US"/>
              </w:rPr>
            </w:pPr>
            <w:r>
              <w:rPr>
                <w:rFonts w:eastAsia="Calibri"/>
                <w:szCs w:val="28"/>
                <w:lang w:eastAsia="en-US"/>
              </w:rPr>
              <w:t>222</w:t>
            </w:r>
          </w:p>
        </w:tc>
        <w:tc>
          <w:tcPr>
            <w:tcW w:w="1808" w:type="dxa"/>
          </w:tcPr>
          <w:p w:rsidR="00517015" w:rsidRPr="007E0B05" w:rsidRDefault="00517015" w:rsidP="006A636B">
            <w:pPr>
              <w:spacing w:after="160"/>
              <w:jc w:val="center"/>
              <w:rPr>
                <w:rFonts w:eastAsia="Calibri"/>
                <w:szCs w:val="28"/>
                <w:lang w:eastAsia="en-US"/>
              </w:rPr>
            </w:pPr>
            <w:r>
              <w:rPr>
                <w:rFonts w:eastAsia="Calibri"/>
                <w:szCs w:val="28"/>
                <w:lang w:eastAsia="en-US"/>
              </w:rPr>
              <w:t>186</w:t>
            </w:r>
          </w:p>
        </w:tc>
      </w:tr>
      <w:tr w:rsidR="00517015" w:rsidRPr="00CD3F85" w:rsidTr="00646E0F">
        <w:trPr>
          <w:trHeight w:val="644"/>
        </w:trPr>
        <w:tc>
          <w:tcPr>
            <w:tcW w:w="3227" w:type="dxa"/>
            <w:shd w:val="clear" w:color="auto" w:fill="auto"/>
          </w:tcPr>
          <w:p w:rsidR="00517015" w:rsidRPr="00051263" w:rsidRDefault="00517015" w:rsidP="00517015">
            <w:pPr>
              <w:spacing w:after="160"/>
              <w:rPr>
                <w:rFonts w:eastAsia="Calibri"/>
                <w:sz w:val="20"/>
                <w:lang w:eastAsia="en-US"/>
              </w:rPr>
            </w:pPr>
            <w:r>
              <w:rPr>
                <w:rFonts w:eastAsia="Calibri"/>
                <w:sz w:val="20"/>
                <w:lang w:eastAsia="en-US"/>
              </w:rPr>
              <w:t xml:space="preserve">Количество выданных предписаний </w:t>
            </w:r>
          </w:p>
        </w:tc>
        <w:tc>
          <w:tcPr>
            <w:tcW w:w="1807" w:type="dxa"/>
          </w:tcPr>
          <w:p w:rsidR="00517015" w:rsidRPr="007E0B05" w:rsidRDefault="00517015" w:rsidP="00517015">
            <w:pPr>
              <w:spacing w:after="160"/>
              <w:jc w:val="center"/>
              <w:rPr>
                <w:rFonts w:eastAsia="Calibri"/>
                <w:szCs w:val="28"/>
                <w:lang w:eastAsia="en-US"/>
              </w:rPr>
            </w:pPr>
            <w:r w:rsidRPr="007E0B05">
              <w:rPr>
                <w:rFonts w:eastAsia="Calibri"/>
                <w:szCs w:val="28"/>
                <w:lang w:eastAsia="en-US"/>
              </w:rPr>
              <w:t xml:space="preserve">94 </w:t>
            </w:r>
          </w:p>
        </w:tc>
        <w:tc>
          <w:tcPr>
            <w:tcW w:w="1807" w:type="dxa"/>
          </w:tcPr>
          <w:p w:rsidR="00517015" w:rsidRPr="007E0B05" w:rsidRDefault="00517015" w:rsidP="00517015">
            <w:pPr>
              <w:spacing w:after="160"/>
              <w:jc w:val="center"/>
              <w:rPr>
                <w:rFonts w:eastAsia="Calibri"/>
                <w:szCs w:val="28"/>
                <w:lang w:eastAsia="en-US"/>
              </w:rPr>
            </w:pPr>
            <w:r w:rsidRPr="007E0B05">
              <w:rPr>
                <w:rFonts w:eastAsia="Calibri"/>
                <w:szCs w:val="28"/>
                <w:lang w:eastAsia="en-US"/>
              </w:rPr>
              <w:t xml:space="preserve">82 </w:t>
            </w:r>
          </w:p>
        </w:tc>
        <w:tc>
          <w:tcPr>
            <w:tcW w:w="1807" w:type="dxa"/>
          </w:tcPr>
          <w:p w:rsidR="00517015" w:rsidRPr="007E0B05" w:rsidRDefault="00517015" w:rsidP="00517015">
            <w:pPr>
              <w:spacing w:after="160"/>
              <w:jc w:val="center"/>
              <w:rPr>
                <w:rFonts w:eastAsia="Calibri"/>
                <w:szCs w:val="28"/>
                <w:lang w:eastAsia="en-US"/>
              </w:rPr>
            </w:pPr>
            <w:r w:rsidRPr="007E0B05">
              <w:rPr>
                <w:rFonts w:eastAsia="Calibri"/>
                <w:szCs w:val="28"/>
                <w:lang w:eastAsia="en-US"/>
              </w:rPr>
              <w:t xml:space="preserve">107 </w:t>
            </w:r>
          </w:p>
        </w:tc>
        <w:tc>
          <w:tcPr>
            <w:tcW w:w="1808" w:type="dxa"/>
          </w:tcPr>
          <w:p w:rsidR="00517015" w:rsidRPr="007E0B05" w:rsidRDefault="00517015" w:rsidP="00517015">
            <w:pPr>
              <w:spacing w:after="160"/>
              <w:jc w:val="center"/>
              <w:rPr>
                <w:rFonts w:eastAsia="Calibri"/>
                <w:szCs w:val="28"/>
                <w:lang w:eastAsia="en-US"/>
              </w:rPr>
            </w:pPr>
            <w:r w:rsidRPr="007E0B05">
              <w:rPr>
                <w:rFonts w:eastAsia="Calibri"/>
                <w:szCs w:val="28"/>
                <w:lang w:eastAsia="en-US"/>
              </w:rPr>
              <w:t xml:space="preserve">107 </w:t>
            </w:r>
          </w:p>
        </w:tc>
      </w:tr>
      <w:tr w:rsidR="00517015" w:rsidRPr="00CD3F85" w:rsidTr="00646E0F">
        <w:trPr>
          <w:trHeight w:val="45"/>
        </w:trPr>
        <w:tc>
          <w:tcPr>
            <w:tcW w:w="3227" w:type="dxa"/>
            <w:shd w:val="clear" w:color="auto" w:fill="auto"/>
          </w:tcPr>
          <w:p w:rsidR="00517015" w:rsidRPr="00CD3F85" w:rsidRDefault="00517015" w:rsidP="006A636B">
            <w:pPr>
              <w:spacing w:after="160"/>
              <w:rPr>
                <w:rFonts w:eastAsia="Calibri"/>
                <w:sz w:val="20"/>
                <w:lang w:eastAsia="en-US"/>
              </w:rPr>
            </w:pPr>
            <w:r>
              <w:rPr>
                <w:rFonts w:eastAsia="Calibri"/>
                <w:sz w:val="20"/>
                <w:lang w:eastAsia="en-US"/>
              </w:rPr>
              <w:t>Рассмотрено информации о включении в Р</w:t>
            </w:r>
            <w:r w:rsidRPr="00CD3F85">
              <w:rPr>
                <w:rFonts w:eastAsia="Calibri"/>
                <w:sz w:val="20"/>
                <w:lang w:eastAsia="en-US"/>
              </w:rPr>
              <w:t>еестр недобросовестных поставщиков</w:t>
            </w:r>
            <w:r>
              <w:rPr>
                <w:rFonts w:eastAsia="Calibri"/>
                <w:sz w:val="20"/>
                <w:lang w:eastAsia="en-US"/>
              </w:rPr>
              <w:t xml:space="preserve"> (из них включено в РНП)</w:t>
            </w:r>
          </w:p>
        </w:tc>
        <w:tc>
          <w:tcPr>
            <w:tcW w:w="1807" w:type="dxa"/>
          </w:tcPr>
          <w:p w:rsidR="00517015" w:rsidRPr="007E0B05" w:rsidRDefault="00517015" w:rsidP="006A636B">
            <w:pPr>
              <w:spacing w:after="160"/>
              <w:jc w:val="center"/>
              <w:rPr>
                <w:rFonts w:eastAsia="Calibri"/>
                <w:szCs w:val="28"/>
                <w:lang w:eastAsia="en-US"/>
              </w:rPr>
            </w:pPr>
            <w:r>
              <w:rPr>
                <w:rFonts w:eastAsia="Calibri"/>
                <w:szCs w:val="28"/>
                <w:lang w:eastAsia="en-US"/>
              </w:rPr>
              <w:t xml:space="preserve"> 62 (</w:t>
            </w:r>
            <w:r w:rsidRPr="007E0B05">
              <w:rPr>
                <w:rFonts w:eastAsia="Calibri"/>
                <w:szCs w:val="28"/>
                <w:lang w:eastAsia="en-US"/>
              </w:rPr>
              <w:t>24</w:t>
            </w:r>
            <w:r>
              <w:rPr>
                <w:rFonts w:eastAsia="Calibri"/>
                <w:szCs w:val="28"/>
                <w:lang w:eastAsia="en-US"/>
              </w:rPr>
              <w:t>)</w:t>
            </w:r>
          </w:p>
        </w:tc>
        <w:tc>
          <w:tcPr>
            <w:tcW w:w="1807" w:type="dxa"/>
          </w:tcPr>
          <w:p w:rsidR="00517015" w:rsidRPr="007E0B05" w:rsidRDefault="00517015" w:rsidP="006A636B">
            <w:pPr>
              <w:spacing w:after="160"/>
              <w:jc w:val="center"/>
              <w:rPr>
                <w:rFonts w:eastAsia="Calibri"/>
                <w:szCs w:val="28"/>
                <w:lang w:eastAsia="en-US"/>
              </w:rPr>
            </w:pPr>
            <w:r>
              <w:rPr>
                <w:rFonts w:eastAsia="Calibri"/>
                <w:szCs w:val="28"/>
                <w:lang w:eastAsia="en-US"/>
              </w:rPr>
              <w:t>67 (</w:t>
            </w:r>
            <w:r w:rsidRPr="007E0B05">
              <w:rPr>
                <w:rFonts w:eastAsia="Calibri"/>
                <w:szCs w:val="28"/>
                <w:lang w:eastAsia="en-US"/>
              </w:rPr>
              <w:t>33</w:t>
            </w:r>
            <w:r>
              <w:rPr>
                <w:rFonts w:eastAsia="Calibri"/>
                <w:szCs w:val="28"/>
                <w:lang w:eastAsia="en-US"/>
              </w:rPr>
              <w:t xml:space="preserve">) </w:t>
            </w:r>
          </w:p>
        </w:tc>
        <w:tc>
          <w:tcPr>
            <w:tcW w:w="1807"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83 (43)</w:t>
            </w:r>
          </w:p>
        </w:tc>
        <w:tc>
          <w:tcPr>
            <w:tcW w:w="1808" w:type="dxa"/>
          </w:tcPr>
          <w:p w:rsidR="00517015" w:rsidRPr="007E0B05" w:rsidRDefault="00517015" w:rsidP="006A636B">
            <w:pPr>
              <w:spacing w:after="160"/>
              <w:jc w:val="center"/>
              <w:rPr>
                <w:rFonts w:eastAsia="Calibri"/>
                <w:szCs w:val="28"/>
                <w:lang w:eastAsia="en-US"/>
              </w:rPr>
            </w:pPr>
            <w:r w:rsidRPr="007E0B05">
              <w:rPr>
                <w:rFonts w:eastAsia="Calibri"/>
                <w:szCs w:val="28"/>
                <w:lang w:eastAsia="en-US"/>
              </w:rPr>
              <w:t>148 (116)</w:t>
            </w:r>
          </w:p>
        </w:tc>
      </w:tr>
    </w:tbl>
    <w:p w:rsidR="008E2FC1" w:rsidRDefault="008E2FC1" w:rsidP="00057D7A">
      <w:pPr>
        <w:spacing w:after="0" w:line="240" w:lineRule="auto"/>
        <w:rPr>
          <w:rFonts w:ascii="Times New Roman" w:hAnsi="Times New Roman" w:cs="Times New Roman"/>
          <w:b/>
          <w:sz w:val="28"/>
          <w:szCs w:val="26"/>
        </w:rPr>
      </w:pPr>
    </w:p>
    <w:p w:rsidR="00F450A0" w:rsidRDefault="00A50F88" w:rsidP="006112DE">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Р</w:t>
      </w:r>
      <w:r w:rsidR="008E2FC1">
        <w:rPr>
          <w:rFonts w:ascii="Times New Roman" w:hAnsi="Times New Roman" w:cs="Times New Roman"/>
          <w:b/>
          <w:sz w:val="28"/>
          <w:szCs w:val="26"/>
        </w:rPr>
        <w:t>еестр недобросовестных поставщиков</w:t>
      </w:r>
    </w:p>
    <w:p w:rsidR="008E2FC1" w:rsidRDefault="008E2FC1" w:rsidP="006112DE">
      <w:pPr>
        <w:spacing w:after="0" w:line="240" w:lineRule="auto"/>
        <w:jc w:val="center"/>
        <w:rPr>
          <w:rFonts w:ascii="Times New Roman" w:hAnsi="Times New Roman" w:cs="Times New Roman"/>
          <w:b/>
          <w:sz w:val="28"/>
          <w:szCs w:val="26"/>
        </w:rPr>
      </w:pPr>
    </w:p>
    <w:tbl>
      <w:tblPr>
        <w:tblW w:w="10153" w:type="dxa"/>
        <w:tblInd w:w="-318" w:type="dxa"/>
        <w:tblLayout w:type="fixed"/>
        <w:tblLook w:val="04A0" w:firstRow="1" w:lastRow="0" w:firstColumn="1" w:lastColumn="0" w:noHBand="0" w:noVBand="1"/>
      </w:tblPr>
      <w:tblGrid>
        <w:gridCol w:w="5064"/>
        <w:gridCol w:w="1416"/>
        <w:gridCol w:w="1495"/>
        <w:gridCol w:w="1407"/>
        <w:gridCol w:w="771"/>
      </w:tblGrid>
      <w:tr w:rsidR="00097E77" w:rsidRPr="008E2FC1" w:rsidTr="00097E77">
        <w:trPr>
          <w:trHeight w:val="1800"/>
        </w:trPr>
        <w:tc>
          <w:tcPr>
            <w:tcW w:w="506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000000"/>
                <w:sz w:val="18"/>
                <w:szCs w:val="18"/>
              </w:rPr>
            </w:pPr>
            <w:r w:rsidRPr="008E2FC1">
              <w:rPr>
                <w:rFonts w:ascii="Tahoma" w:eastAsia="Times New Roman" w:hAnsi="Tahoma" w:cs="Tahoma"/>
                <w:color w:val="000000"/>
                <w:sz w:val="18"/>
                <w:szCs w:val="18"/>
              </w:rPr>
              <w:t>Показатель контрольной деятельности</w:t>
            </w:r>
          </w:p>
        </w:tc>
        <w:tc>
          <w:tcPr>
            <w:tcW w:w="1416" w:type="dxa"/>
            <w:tcBorders>
              <w:top w:val="single" w:sz="4" w:space="0" w:color="C0C0C0"/>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000000"/>
                <w:sz w:val="18"/>
                <w:szCs w:val="18"/>
              </w:rPr>
            </w:pPr>
            <w:r w:rsidRPr="008E2FC1">
              <w:rPr>
                <w:rFonts w:ascii="Tahoma" w:eastAsia="Times New Roman" w:hAnsi="Tahoma" w:cs="Tahoma"/>
                <w:color w:val="000000"/>
                <w:sz w:val="18"/>
                <w:szCs w:val="18"/>
              </w:rPr>
              <w:t>Уклонились от заключения контракта</w:t>
            </w:r>
          </w:p>
        </w:tc>
        <w:tc>
          <w:tcPr>
            <w:tcW w:w="1495" w:type="dxa"/>
            <w:tcBorders>
              <w:top w:val="single" w:sz="4" w:space="0" w:color="C0C0C0"/>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000000"/>
                <w:sz w:val="18"/>
                <w:szCs w:val="18"/>
              </w:rPr>
            </w:pPr>
            <w:r w:rsidRPr="008E2FC1">
              <w:rPr>
                <w:rFonts w:ascii="Tahoma" w:eastAsia="Times New Roman" w:hAnsi="Tahoma" w:cs="Tahoma"/>
                <w:color w:val="000000"/>
                <w:sz w:val="18"/>
                <w:szCs w:val="18"/>
              </w:rPr>
              <w:t xml:space="preserve">Контракт расторгнут (в связи с односторонним отказом заказчика от исполнения контракта) </w:t>
            </w:r>
          </w:p>
        </w:tc>
        <w:tc>
          <w:tcPr>
            <w:tcW w:w="1407" w:type="dxa"/>
            <w:tcBorders>
              <w:top w:val="single" w:sz="4" w:space="0" w:color="C0C0C0"/>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000000"/>
                <w:sz w:val="18"/>
                <w:szCs w:val="18"/>
              </w:rPr>
            </w:pPr>
            <w:r w:rsidRPr="008E2FC1">
              <w:rPr>
                <w:rFonts w:ascii="Tahoma" w:eastAsia="Times New Roman" w:hAnsi="Tahoma" w:cs="Tahoma"/>
                <w:color w:val="000000"/>
                <w:sz w:val="18"/>
                <w:szCs w:val="18"/>
              </w:rPr>
              <w:t>Контракт расторгнут (по решению суда)</w:t>
            </w:r>
          </w:p>
        </w:tc>
        <w:tc>
          <w:tcPr>
            <w:tcW w:w="771" w:type="dxa"/>
            <w:tcBorders>
              <w:top w:val="single" w:sz="4" w:space="0" w:color="C0C0C0"/>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000000"/>
                <w:sz w:val="18"/>
                <w:szCs w:val="18"/>
              </w:rPr>
            </w:pPr>
            <w:r w:rsidRPr="008E2FC1">
              <w:rPr>
                <w:rFonts w:ascii="Tahoma" w:eastAsia="Times New Roman" w:hAnsi="Tahoma" w:cs="Tahoma"/>
                <w:color w:val="000000"/>
                <w:sz w:val="18"/>
                <w:szCs w:val="18"/>
              </w:rPr>
              <w:t>Всего</w:t>
            </w:r>
          </w:p>
        </w:tc>
      </w:tr>
      <w:tr w:rsidR="00097E77" w:rsidRPr="008E2FC1" w:rsidTr="00097E77">
        <w:trPr>
          <w:trHeight w:val="225"/>
        </w:trPr>
        <w:tc>
          <w:tcPr>
            <w:tcW w:w="5064" w:type="dxa"/>
            <w:tcBorders>
              <w:top w:val="nil"/>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D9D9D9"/>
                <w:sz w:val="18"/>
                <w:szCs w:val="18"/>
              </w:rPr>
            </w:pPr>
            <w:r w:rsidRPr="008E2FC1">
              <w:rPr>
                <w:rFonts w:ascii="Tahoma" w:eastAsia="Times New Roman" w:hAnsi="Tahoma" w:cs="Tahoma"/>
                <w:color w:val="D9D9D9"/>
                <w:sz w:val="18"/>
                <w:szCs w:val="18"/>
              </w:rPr>
              <w:t>Б</w:t>
            </w:r>
          </w:p>
        </w:tc>
        <w:tc>
          <w:tcPr>
            <w:tcW w:w="1416" w:type="dxa"/>
            <w:tcBorders>
              <w:top w:val="nil"/>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D9D9D9"/>
                <w:sz w:val="18"/>
                <w:szCs w:val="18"/>
              </w:rPr>
            </w:pPr>
            <w:r w:rsidRPr="008E2FC1">
              <w:rPr>
                <w:rFonts w:ascii="Tahoma" w:eastAsia="Times New Roman" w:hAnsi="Tahoma" w:cs="Tahoma"/>
                <w:color w:val="D9D9D9"/>
                <w:sz w:val="18"/>
                <w:szCs w:val="18"/>
              </w:rPr>
              <w:t>1</w:t>
            </w:r>
          </w:p>
        </w:tc>
        <w:tc>
          <w:tcPr>
            <w:tcW w:w="1495" w:type="dxa"/>
            <w:tcBorders>
              <w:top w:val="nil"/>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D9D9D9"/>
                <w:sz w:val="18"/>
                <w:szCs w:val="18"/>
              </w:rPr>
            </w:pPr>
            <w:r w:rsidRPr="008E2FC1">
              <w:rPr>
                <w:rFonts w:ascii="Tahoma" w:eastAsia="Times New Roman" w:hAnsi="Tahoma" w:cs="Tahoma"/>
                <w:color w:val="D9D9D9"/>
                <w:sz w:val="18"/>
                <w:szCs w:val="18"/>
              </w:rPr>
              <w:t>2</w:t>
            </w:r>
          </w:p>
        </w:tc>
        <w:tc>
          <w:tcPr>
            <w:tcW w:w="1407" w:type="dxa"/>
            <w:tcBorders>
              <w:top w:val="nil"/>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D9D9D9"/>
                <w:sz w:val="18"/>
                <w:szCs w:val="18"/>
              </w:rPr>
            </w:pPr>
            <w:r w:rsidRPr="008E2FC1">
              <w:rPr>
                <w:rFonts w:ascii="Tahoma" w:eastAsia="Times New Roman" w:hAnsi="Tahoma" w:cs="Tahoma"/>
                <w:color w:val="D9D9D9"/>
                <w:sz w:val="18"/>
                <w:szCs w:val="18"/>
              </w:rPr>
              <w:t>3</w:t>
            </w:r>
          </w:p>
        </w:tc>
        <w:tc>
          <w:tcPr>
            <w:tcW w:w="771" w:type="dxa"/>
            <w:tcBorders>
              <w:top w:val="nil"/>
              <w:left w:val="nil"/>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jc w:val="center"/>
              <w:rPr>
                <w:rFonts w:ascii="Tahoma" w:eastAsia="Times New Roman" w:hAnsi="Tahoma" w:cs="Tahoma"/>
                <w:color w:val="D9D9D9"/>
                <w:sz w:val="18"/>
                <w:szCs w:val="18"/>
              </w:rPr>
            </w:pPr>
            <w:r w:rsidRPr="008E2FC1">
              <w:rPr>
                <w:rFonts w:ascii="Tahoma" w:eastAsia="Times New Roman" w:hAnsi="Tahoma" w:cs="Tahoma"/>
                <w:color w:val="D9D9D9"/>
                <w:sz w:val="18"/>
                <w:szCs w:val="18"/>
              </w:rPr>
              <w:t>4</w:t>
            </w:r>
          </w:p>
        </w:tc>
      </w:tr>
      <w:tr w:rsidR="00097E77" w:rsidRPr="008E2FC1" w:rsidTr="00097E77">
        <w:trPr>
          <w:trHeight w:val="375"/>
        </w:trPr>
        <w:tc>
          <w:tcPr>
            <w:tcW w:w="5064" w:type="dxa"/>
            <w:tcBorders>
              <w:top w:val="nil"/>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rPr>
                <w:rFonts w:ascii="Tahoma" w:eastAsia="Times New Roman" w:hAnsi="Tahoma" w:cs="Tahoma"/>
                <w:color w:val="000000"/>
                <w:sz w:val="18"/>
                <w:szCs w:val="18"/>
              </w:rPr>
            </w:pPr>
            <w:r w:rsidRPr="008E2FC1">
              <w:rPr>
                <w:rFonts w:ascii="Tahoma" w:eastAsia="Times New Roman" w:hAnsi="Tahoma" w:cs="Tahoma"/>
                <w:color w:val="000000"/>
                <w:sz w:val="18"/>
                <w:szCs w:val="18"/>
              </w:rPr>
              <w:t>Обращений рассмотрено</w:t>
            </w:r>
          </w:p>
        </w:tc>
        <w:tc>
          <w:tcPr>
            <w:tcW w:w="1416"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109</w:t>
            </w:r>
          </w:p>
        </w:tc>
        <w:tc>
          <w:tcPr>
            <w:tcW w:w="1495"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33</w:t>
            </w:r>
          </w:p>
        </w:tc>
        <w:tc>
          <w:tcPr>
            <w:tcW w:w="1407"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6</w:t>
            </w:r>
          </w:p>
        </w:tc>
        <w:tc>
          <w:tcPr>
            <w:tcW w:w="771"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148</w:t>
            </w:r>
          </w:p>
        </w:tc>
      </w:tr>
      <w:tr w:rsidR="00097E77" w:rsidRPr="008E2FC1" w:rsidTr="00097E77">
        <w:trPr>
          <w:trHeight w:val="375"/>
        </w:trPr>
        <w:tc>
          <w:tcPr>
            <w:tcW w:w="5064" w:type="dxa"/>
            <w:tcBorders>
              <w:top w:val="nil"/>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rPr>
                <w:rFonts w:ascii="Tahoma" w:eastAsia="Times New Roman" w:hAnsi="Tahoma" w:cs="Tahoma"/>
                <w:color w:val="000000"/>
                <w:sz w:val="18"/>
                <w:szCs w:val="18"/>
              </w:rPr>
            </w:pPr>
            <w:r w:rsidRPr="008E2FC1">
              <w:rPr>
                <w:rFonts w:ascii="Tahoma" w:eastAsia="Times New Roman" w:hAnsi="Tahoma" w:cs="Tahoma"/>
                <w:color w:val="000000"/>
                <w:sz w:val="18"/>
                <w:szCs w:val="18"/>
              </w:rPr>
              <w:t xml:space="preserve">Включено в реестр </w:t>
            </w:r>
          </w:p>
        </w:tc>
        <w:tc>
          <w:tcPr>
            <w:tcW w:w="1416"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86</w:t>
            </w:r>
          </w:p>
        </w:tc>
        <w:tc>
          <w:tcPr>
            <w:tcW w:w="1495"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24</w:t>
            </w:r>
          </w:p>
        </w:tc>
        <w:tc>
          <w:tcPr>
            <w:tcW w:w="1407"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6</w:t>
            </w:r>
          </w:p>
        </w:tc>
        <w:tc>
          <w:tcPr>
            <w:tcW w:w="771"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116</w:t>
            </w:r>
          </w:p>
        </w:tc>
      </w:tr>
      <w:tr w:rsidR="00097E77" w:rsidRPr="008E2FC1" w:rsidTr="00097E77">
        <w:trPr>
          <w:trHeight w:val="375"/>
        </w:trPr>
        <w:tc>
          <w:tcPr>
            <w:tcW w:w="5064" w:type="dxa"/>
            <w:tcBorders>
              <w:top w:val="nil"/>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rPr>
                <w:rFonts w:ascii="Tahoma" w:eastAsia="Times New Roman" w:hAnsi="Tahoma" w:cs="Tahoma"/>
                <w:color w:val="000000"/>
                <w:sz w:val="18"/>
                <w:szCs w:val="18"/>
              </w:rPr>
            </w:pPr>
            <w:r w:rsidRPr="008E2FC1">
              <w:rPr>
                <w:rFonts w:ascii="Tahoma" w:eastAsia="Times New Roman" w:hAnsi="Tahoma" w:cs="Tahoma"/>
                <w:color w:val="000000"/>
                <w:sz w:val="18"/>
                <w:szCs w:val="18"/>
              </w:rPr>
              <w:t>в процентах от рассмотренных обращений</w:t>
            </w:r>
          </w:p>
        </w:tc>
        <w:tc>
          <w:tcPr>
            <w:tcW w:w="1416"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79%</w:t>
            </w:r>
          </w:p>
        </w:tc>
        <w:tc>
          <w:tcPr>
            <w:tcW w:w="1495"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73%</w:t>
            </w:r>
          </w:p>
        </w:tc>
        <w:tc>
          <w:tcPr>
            <w:tcW w:w="1407"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100%</w:t>
            </w:r>
          </w:p>
        </w:tc>
        <w:tc>
          <w:tcPr>
            <w:tcW w:w="771"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78%</w:t>
            </w:r>
          </w:p>
        </w:tc>
      </w:tr>
      <w:tr w:rsidR="00097E77" w:rsidRPr="008E2FC1" w:rsidTr="00097E77">
        <w:trPr>
          <w:trHeight w:val="375"/>
        </w:trPr>
        <w:tc>
          <w:tcPr>
            <w:tcW w:w="5064" w:type="dxa"/>
            <w:tcBorders>
              <w:top w:val="nil"/>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rPr>
                <w:rFonts w:ascii="Tahoma" w:eastAsia="Times New Roman" w:hAnsi="Tahoma" w:cs="Tahoma"/>
                <w:color w:val="000000"/>
                <w:sz w:val="18"/>
                <w:szCs w:val="18"/>
              </w:rPr>
            </w:pPr>
            <w:r w:rsidRPr="008E2FC1">
              <w:rPr>
                <w:rFonts w:ascii="Tahoma" w:eastAsia="Times New Roman" w:hAnsi="Tahoma" w:cs="Tahoma"/>
                <w:color w:val="000000"/>
                <w:sz w:val="18"/>
                <w:szCs w:val="18"/>
              </w:rPr>
              <w:t>Отказано в включении в реестр</w:t>
            </w:r>
          </w:p>
        </w:tc>
        <w:tc>
          <w:tcPr>
            <w:tcW w:w="1416"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bookmarkStart w:id="1" w:name="RANGE!E14:G14"/>
            <w:r w:rsidRPr="008E2FC1">
              <w:rPr>
                <w:rFonts w:ascii="Tahoma" w:eastAsia="Times New Roman" w:hAnsi="Tahoma" w:cs="Tahoma"/>
                <w:color w:val="000000"/>
                <w:sz w:val="18"/>
                <w:szCs w:val="18"/>
              </w:rPr>
              <w:t>23</w:t>
            </w:r>
            <w:bookmarkEnd w:id="1"/>
          </w:p>
        </w:tc>
        <w:tc>
          <w:tcPr>
            <w:tcW w:w="1495"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9</w:t>
            </w:r>
          </w:p>
        </w:tc>
        <w:tc>
          <w:tcPr>
            <w:tcW w:w="1407"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 </w:t>
            </w:r>
          </w:p>
        </w:tc>
        <w:tc>
          <w:tcPr>
            <w:tcW w:w="771"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32</w:t>
            </w:r>
          </w:p>
        </w:tc>
      </w:tr>
      <w:tr w:rsidR="00097E77" w:rsidRPr="008E2FC1" w:rsidTr="00097E77">
        <w:trPr>
          <w:trHeight w:val="900"/>
        </w:trPr>
        <w:tc>
          <w:tcPr>
            <w:tcW w:w="5064" w:type="dxa"/>
            <w:tcBorders>
              <w:top w:val="nil"/>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rPr>
                <w:rFonts w:ascii="Tahoma" w:eastAsia="Times New Roman" w:hAnsi="Tahoma" w:cs="Tahoma"/>
                <w:color w:val="000000"/>
                <w:sz w:val="18"/>
                <w:szCs w:val="18"/>
              </w:rPr>
            </w:pPr>
            <w:r w:rsidRPr="008E2FC1">
              <w:rPr>
                <w:rFonts w:ascii="Tahoma" w:eastAsia="Times New Roman" w:hAnsi="Tahoma" w:cs="Tahoma"/>
                <w:color w:val="000000"/>
                <w:sz w:val="18"/>
                <w:szCs w:val="18"/>
              </w:rPr>
              <w:lastRenderedPageBreak/>
              <w:t>Количество обращений, в результате рассмотрения которых, установлено нарушение порядка расторжения контракта и принято решение об отказе в включении сведений в реестр</w:t>
            </w:r>
          </w:p>
        </w:tc>
        <w:tc>
          <w:tcPr>
            <w:tcW w:w="1416"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bookmarkStart w:id="2" w:name="RANGE!E15:G15"/>
            <w:r w:rsidRPr="008E2FC1">
              <w:rPr>
                <w:rFonts w:ascii="Tahoma" w:eastAsia="Times New Roman" w:hAnsi="Tahoma" w:cs="Tahoma"/>
                <w:color w:val="000000"/>
                <w:sz w:val="18"/>
                <w:szCs w:val="18"/>
              </w:rPr>
              <w:t> </w:t>
            </w:r>
            <w:bookmarkEnd w:id="2"/>
          </w:p>
        </w:tc>
        <w:tc>
          <w:tcPr>
            <w:tcW w:w="1495"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6</w:t>
            </w:r>
          </w:p>
        </w:tc>
        <w:tc>
          <w:tcPr>
            <w:tcW w:w="1407"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 </w:t>
            </w:r>
          </w:p>
        </w:tc>
        <w:tc>
          <w:tcPr>
            <w:tcW w:w="771"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6</w:t>
            </w:r>
          </w:p>
        </w:tc>
      </w:tr>
      <w:tr w:rsidR="00097E77" w:rsidRPr="008E2FC1" w:rsidTr="00097E77">
        <w:trPr>
          <w:trHeight w:val="375"/>
        </w:trPr>
        <w:tc>
          <w:tcPr>
            <w:tcW w:w="5064" w:type="dxa"/>
            <w:tcBorders>
              <w:top w:val="nil"/>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8E2FC1">
            <w:pPr>
              <w:spacing w:after="0" w:line="240" w:lineRule="auto"/>
              <w:rPr>
                <w:rFonts w:ascii="Tahoma" w:eastAsia="Times New Roman" w:hAnsi="Tahoma" w:cs="Tahoma"/>
                <w:color w:val="000000"/>
                <w:sz w:val="18"/>
                <w:szCs w:val="18"/>
              </w:rPr>
            </w:pPr>
            <w:r w:rsidRPr="008E2FC1">
              <w:rPr>
                <w:rFonts w:ascii="Tahoma" w:eastAsia="Times New Roman" w:hAnsi="Tahoma" w:cs="Tahoma"/>
                <w:color w:val="000000"/>
                <w:sz w:val="18"/>
                <w:szCs w:val="18"/>
              </w:rPr>
              <w:t>Обращений возвращено</w:t>
            </w:r>
          </w:p>
        </w:tc>
        <w:tc>
          <w:tcPr>
            <w:tcW w:w="1416"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 </w:t>
            </w:r>
          </w:p>
        </w:tc>
        <w:tc>
          <w:tcPr>
            <w:tcW w:w="1495"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2</w:t>
            </w:r>
          </w:p>
        </w:tc>
        <w:tc>
          <w:tcPr>
            <w:tcW w:w="1407"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 </w:t>
            </w:r>
          </w:p>
        </w:tc>
        <w:tc>
          <w:tcPr>
            <w:tcW w:w="771"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2</w:t>
            </w:r>
          </w:p>
        </w:tc>
      </w:tr>
      <w:tr w:rsidR="00097E77" w:rsidRPr="008E2FC1" w:rsidTr="00097E77">
        <w:trPr>
          <w:trHeight w:val="450"/>
        </w:trPr>
        <w:tc>
          <w:tcPr>
            <w:tcW w:w="5064" w:type="dxa"/>
            <w:tcBorders>
              <w:top w:val="nil"/>
              <w:left w:val="single" w:sz="4" w:space="0" w:color="C0C0C0"/>
              <w:bottom w:val="single" w:sz="4" w:space="0" w:color="C0C0C0"/>
              <w:right w:val="single" w:sz="4" w:space="0" w:color="C0C0C0"/>
            </w:tcBorders>
            <w:shd w:val="clear" w:color="auto" w:fill="auto"/>
            <w:vAlign w:val="center"/>
            <w:hideMark/>
          </w:tcPr>
          <w:p w:rsidR="00097E77" w:rsidRPr="008E2FC1" w:rsidRDefault="00097E77" w:rsidP="004C7970">
            <w:pPr>
              <w:spacing w:after="0" w:line="240" w:lineRule="auto"/>
              <w:rPr>
                <w:rFonts w:ascii="Tahoma" w:eastAsia="Times New Roman" w:hAnsi="Tahoma" w:cs="Tahoma"/>
                <w:color w:val="000000"/>
                <w:sz w:val="18"/>
                <w:szCs w:val="18"/>
              </w:rPr>
            </w:pPr>
            <w:r w:rsidRPr="008E2FC1">
              <w:rPr>
                <w:rFonts w:ascii="Tahoma" w:eastAsia="Times New Roman" w:hAnsi="Tahoma" w:cs="Tahoma"/>
                <w:color w:val="000000"/>
                <w:sz w:val="18"/>
                <w:szCs w:val="18"/>
              </w:rPr>
              <w:t xml:space="preserve">Всего </w:t>
            </w:r>
            <w:r w:rsidR="004C7970">
              <w:rPr>
                <w:rFonts w:ascii="Tahoma" w:eastAsia="Times New Roman" w:hAnsi="Tahoma" w:cs="Tahoma"/>
                <w:color w:val="000000"/>
                <w:sz w:val="18"/>
                <w:szCs w:val="18"/>
              </w:rPr>
              <w:t>информации</w:t>
            </w:r>
            <w:r w:rsidRPr="008E2FC1">
              <w:rPr>
                <w:rFonts w:ascii="Tahoma" w:eastAsia="Times New Roman" w:hAnsi="Tahoma" w:cs="Tahoma"/>
                <w:color w:val="000000"/>
                <w:sz w:val="18"/>
                <w:szCs w:val="18"/>
              </w:rPr>
              <w:t xml:space="preserve"> в реестре недобросовестных поставщиков </w:t>
            </w:r>
          </w:p>
        </w:tc>
        <w:tc>
          <w:tcPr>
            <w:tcW w:w="1416"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102</w:t>
            </w:r>
          </w:p>
        </w:tc>
        <w:tc>
          <w:tcPr>
            <w:tcW w:w="1495"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47</w:t>
            </w:r>
          </w:p>
        </w:tc>
        <w:tc>
          <w:tcPr>
            <w:tcW w:w="1407" w:type="dxa"/>
            <w:tcBorders>
              <w:top w:val="nil"/>
              <w:left w:val="nil"/>
              <w:bottom w:val="single" w:sz="4" w:space="0" w:color="C0C0C0"/>
              <w:right w:val="single" w:sz="4" w:space="0" w:color="C0C0C0"/>
            </w:tcBorders>
            <w:shd w:val="clear" w:color="000000" w:fill="FFFFC0"/>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12</w:t>
            </w:r>
          </w:p>
        </w:tc>
        <w:tc>
          <w:tcPr>
            <w:tcW w:w="771" w:type="dxa"/>
            <w:tcBorders>
              <w:top w:val="nil"/>
              <w:left w:val="nil"/>
              <w:bottom w:val="single" w:sz="4" w:space="0" w:color="C0C0C0"/>
              <w:right w:val="single" w:sz="4" w:space="0" w:color="C0C0C0"/>
            </w:tcBorders>
            <w:shd w:val="clear" w:color="000000" w:fill="D7EAD3"/>
            <w:vAlign w:val="center"/>
            <w:hideMark/>
          </w:tcPr>
          <w:p w:rsidR="00097E77" w:rsidRPr="008E2FC1" w:rsidRDefault="00097E77" w:rsidP="008E2FC1">
            <w:pPr>
              <w:spacing w:after="0" w:line="240" w:lineRule="auto"/>
              <w:jc w:val="right"/>
              <w:rPr>
                <w:rFonts w:ascii="Tahoma" w:eastAsia="Times New Roman" w:hAnsi="Tahoma" w:cs="Tahoma"/>
                <w:color w:val="000000"/>
                <w:sz w:val="18"/>
                <w:szCs w:val="18"/>
              </w:rPr>
            </w:pPr>
            <w:r w:rsidRPr="008E2FC1">
              <w:rPr>
                <w:rFonts w:ascii="Tahoma" w:eastAsia="Times New Roman" w:hAnsi="Tahoma" w:cs="Tahoma"/>
                <w:color w:val="000000"/>
                <w:sz w:val="18"/>
                <w:szCs w:val="18"/>
              </w:rPr>
              <w:t>161</w:t>
            </w:r>
          </w:p>
        </w:tc>
      </w:tr>
    </w:tbl>
    <w:p w:rsidR="008E2FC1" w:rsidRPr="00097E77" w:rsidRDefault="00097E77" w:rsidP="00097E77">
      <w:pPr>
        <w:pStyle w:val="Textbody"/>
        <w:spacing w:after="0"/>
        <w:ind w:firstLine="600"/>
        <w:jc w:val="both"/>
        <w:rPr>
          <w:sz w:val="28"/>
          <w:szCs w:val="28"/>
        </w:rPr>
      </w:pPr>
      <w:r>
        <w:rPr>
          <w:sz w:val="28"/>
          <w:szCs w:val="28"/>
        </w:rPr>
        <w:t>Динамика рассмотрения дел об административных правонарушениях за нарушения законодательства о контрактной системе:</w:t>
      </w:r>
    </w:p>
    <w:tbl>
      <w:tblPr>
        <w:tblpPr w:leftFromText="180" w:rightFromText="180" w:vertAnchor="text" w:horzAnchor="margin" w:tblpY="7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985"/>
        <w:gridCol w:w="2126"/>
        <w:gridCol w:w="2126"/>
      </w:tblGrid>
      <w:tr w:rsidR="00097E77" w:rsidRPr="00C140C1" w:rsidTr="00C140C1">
        <w:trPr>
          <w:trHeight w:val="418"/>
        </w:trPr>
        <w:tc>
          <w:tcPr>
            <w:tcW w:w="3085" w:type="dxa"/>
            <w:shd w:val="clear" w:color="auto" w:fill="auto"/>
          </w:tcPr>
          <w:p w:rsidR="00097E77" w:rsidRPr="00C140C1" w:rsidRDefault="00097E77" w:rsidP="006A636B">
            <w:pPr>
              <w:spacing w:after="160"/>
              <w:rPr>
                <w:rFonts w:ascii="Times New Roman" w:eastAsia="Calibri" w:hAnsi="Times New Roman" w:cs="Times New Roman"/>
                <w:sz w:val="20"/>
                <w:lang w:eastAsia="en-US"/>
              </w:rPr>
            </w:pPr>
          </w:p>
        </w:tc>
        <w:tc>
          <w:tcPr>
            <w:tcW w:w="1985" w:type="dxa"/>
          </w:tcPr>
          <w:p w:rsidR="00097E77" w:rsidRPr="00C140C1" w:rsidRDefault="00097E77" w:rsidP="006A636B">
            <w:pPr>
              <w:spacing w:after="160"/>
              <w:jc w:val="center"/>
              <w:rPr>
                <w:rFonts w:ascii="Times New Roman" w:eastAsia="Calibri" w:hAnsi="Times New Roman" w:cs="Times New Roman"/>
                <w:b/>
                <w:sz w:val="20"/>
                <w:lang w:eastAsia="en-US"/>
              </w:rPr>
            </w:pPr>
            <w:r w:rsidRPr="00C140C1">
              <w:rPr>
                <w:rFonts w:ascii="Times New Roman" w:eastAsia="Calibri" w:hAnsi="Times New Roman" w:cs="Times New Roman"/>
                <w:b/>
                <w:sz w:val="20"/>
                <w:lang w:eastAsia="en-US"/>
              </w:rPr>
              <w:t>2016г</w:t>
            </w:r>
          </w:p>
        </w:tc>
        <w:tc>
          <w:tcPr>
            <w:tcW w:w="2126" w:type="dxa"/>
          </w:tcPr>
          <w:p w:rsidR="00097E77" w:rsidRPr="00C140C1" w:rsidRDefault="00097E77" w:rsidP="006A636B">
            <w:pPr>
              <w:spacing w:after="160"/>
              <w:jc w:val="center"/>
              <w:rPr>
                <w:rFonts w:ascii="Times New Roman" w:eastAsia="Calibri" w:hAnsi="Times New Roman" w:cs="Times New Roman"/>
                <w:b/>
                <w:sz w:val="20"/>
                <w:lang w:eastAsia="en-US"/>
              </w:rPr>
            </w:pPr>
            <w:r w:rsidRPr="00C140C1">
              <w:rPr>
                <w:rFonts w:ascii="Times New Roman" w:eastAsia="Calibri" w:hAnsi="Times New Roman" w:cs="Times New Roman"/>
                <w:b/>
                <w:sz w:val="20"/>
                <w:lang w:eastAsia="en-US"/>
              </w:rPr>
              <w:t>2017</w:t>
            </w:r>
          </w:p>
        </w:tc>
        <w:tc>
          <w:tcPr>
            <w:tcW w:w="2126" w:type="dxa"/>
          </w:tcPr>
          <w:p w:rsidR="00097E77" w:rsidRPr="00C140C1" w:rsidRDefault="00097E77" w:rsidP="006A636B">
            <w:pPr>
              <w:spacing w:after="160"/>
              <w:jc w:val="center"/>
              <w:rPr>
                <w:rFonts w:ascii="Times New Roman" w:eastAsia="Calibri" w:hAnsi="Times New Roman" w:cs="Times New Roman"/>
                <w:b/>
                <w:sz w:val="20"/>
                <w:lang w:eastAsia="en-US"/>
              </w:rPr>
            </w:pPr>
            <w:r w:rsidRPr="00C140C1">
              <w:rPr>
                <w:rFonts w:ascii="Times New Roman" w:eastAsia="Calibri" w:hAnsi="Times New Roman" w:cs="Times New Roman"/>
                <w:b/>
                <w:sz w:val="20"/>
                <w:lang w:eastAsia="en-US"/>
              </w:rPr>
              <w:t>2018</w:t>
            </w:r>
          </w:p>
        </w:tc>
      </w:tr>
      <w:tr w:rsidR="00097E77" w:rsidRPr="00C140C1" w:rsidTr="00C140C1">
        <w:trPr>
          <w:trHeight w:val="497"/>
        </w:trPr>
        <w:tc>
          <w:tcPr>
            <w:tcW w:w="3085" w:type="dxa"/>
            <w:shd w:val="clear" w:color="auto" w:fill="auto"/>
          </w:tcPr>
          <w:p w:rsidR="00097E77" w:rsidRPr="00C140C1" w:rsidRDefault="00097E77" w:rsidP="006A636B">
            <w:pPr>
              <w:spacing w:after="160"/>
              <w:rPr>
                <w:rFonts w:ascii="Times New Roman" w:eastAsia="Calibri" w:hAnsi="Times New Roman" w:cs="Times New Roman"/>
                <w:sz w:val="20"/>
                <w:lang w:eastAsia="en-US"/>
              </w:rPr>
            </w:pPr>
            <w:r w:rsidRPr="00C140C1">
              <w:rPr>
                <w:rFonts w:ascii="Times New Roman" w:eastAsia="Calibri" w:hAnsi="Times New Roman" w:cs="Times New Roman"/>
                <w:sz w:val="20"/>
                <w:lang w:eastAsia="en-US"/>
              </w:rPr>
              <w:t>Вынесено постановлений о наложении штрафа</w:t>
            </w:r>
          </w:p>
        </w:tc>
        <w:tc>
          <w:tcPr>
            <w:tcW w:w="1985"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165</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244</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294</w:t>
            </w:r>
          </w:p>
        </w:tc>
      </w:tr>
      <w:tr w:rsidR="00097E77" w:rsidRPr="00C140C1" w:rsidTr="00C140C1">
        <w:trPr>
          <w:trHeight w:val="97"/>
        </w:trPr>
        <w:tc>
          <w:tcPr>
            <w:tcW w:w="3085" w:type="dxa"/>
            <w:shd w:val="clear" w:color="auto" w:fill="auto"/>
          </w:tcPr>
          <w:p w:rsidR="00097E77" w:rsidRPr="00C140C1" w:rsidRDefault="00097E77" w:rsidP="006A636B">
            <w:pPr>
              <w:spacing w:after="160"/>
              <w:rPr>
                <w:rFonts w:ascii="Times New Roman" w:eastAsia="Calibri" w:hAnsi="Times New Roman" w:cs="Times New Roman"/>
                <w:sz w:val="20"/>
                <w:lang w:eastAsia="en-US"/>
              </w:rPr>
            </w:pPr>
            <w:r w:rsidRPr="00C140C1">
              <w:rPr>
                <w:rFonts w:ascii="Times New Roman" w:eastAsia="Calibri" w:hAnsi="Times New Roman" w:cs="Times New Roman"/>
                <w:sz w:val="20"/>
                <w:lang w:eastAsia="en-US"/>
              </w:rPr>
              <w:t>Сумма наложенных штрафов, тыс. руб.</w:t>
            </w:r>
          </w:p>
        </w:tc>
        <w:tc>
          <w:tcPr>
            <w:tcW w:w="1985"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1530,9</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2284,9</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3516,1</w:t>
            </w:r>
          </w:p>
        </w:tc>
      </w:tr>
      <w:tr w:rsidR="00097E77" w:rsidRPr="00C140C1" w:rsidTr="00C140C1">
        <w:trPr>
          <w:trHeight w:val="341"/>
        </w:trPr>
        <w:tc>
          <w:tcPr>
            <w:tcW w:w="3085" w:type="dxa"/>
            <w:shd w:val="clear" w:color="auto" w:fill="auto"/>
          </w:tcPr>
          <w:p w:rsidR="00097E77" w:rsidRPr="00C140C1" w:rsidRDefault="00097E77" w:rsidP="006A636B">
            <w:pPr>
              <w:spacing w:after="160"/>
              <w:rPr>
                <w:rFonts w:ascii="Times New Roman" w:eastAsia="Calibri" w:hAnsi="Times New Roman" w:cs="Times New Roman"/>
                <w:sz w:val="20"/>
                <w:lang w:eastAsia="en-US"/>
              </w:rPr>
            </w:pPr>
            <w:r w:rsidRPr="00C140C1">
              <w:rPr>
                <w:rFonts w:ascii="Times New Roman" w:eastAsia="Calibri" w:hAnsi="Times New Roman" w:cs="Times New Roman"/>
                <w:sz w:val="20"/>
                <w:lang w:eastAsia="en-US"/>
              </w:rPr>
              <w:t>Обжаловано в суд</w:t>
            </w:r>
          </w:p>
        </w:tc>
        <w:tc>
          <w:tcPr>
            <w:tcW w:w="1985"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4</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11</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16</w:t>
            </w:r>
          </w:p>
        </w:tc>
      </w:tr>
      <w:tr w:rsidR="00097E77" w:rsidRPr="00C140C1" w:rsidTr="00C140C1">
        <w:trPr>
          <w:trHeight w:val="368"/>
        </w:trPr>
        <w:tc>
          <w:tcPr>
            <w:tcW w:w="3085" w:type="dxa"/>
            <w:shd w:val="clear" w:color="auto" w:fill="auto"/>
          </w:tcPr>
          <w:p w:rsidR="00097E77" w:rsidRPr="00C140C1" w:rsidRDefault="00097E77" w:rsidP="006A636B">
            <w:pPr>
              <w:spacing w:after="160"/>
              <w:rPr>
                <w:rFonts w:ascii="Times New Roman" w:eastAsia="Calibri" w:hAnsi="Times New Roman" w:cs="Times New Roman"/>
                <w:sz w:val="20"/>
                <w:lang w:eastAsia="en-US"/>
              </w:rPr>
            </w:pPr>
            <w:r w:rsidRPr="00C140C1">
              <w:rPr>
                <w:rFonts w:ascii="Times New Roman" w:eastAsia="Calibri" w:hAnsi="Times New Roman" w:cs="Times New Roman"/>
                <w:sz w:val="20"/>
                <w:lang w:eastAsia="en-US"/>
              </w:rPr>
              <w:t>Отменено судом</w:t>
            </w:r>
          </w:p>
        </w:tc>
        <w:tc>
          <w:tcPr>
            <w:tcW w:w="1985"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 xml:space="preserve">0 </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0</w:t>
            </w:r>
          </w:p>
        </w:tc>
        <w:tc>
          <w:tcPr>
            <w:tcW w:w="2126" w:type="dxa"/>
          </w:tcPr>
          <w:p w:rsidR="00097E77" w:rsidRPr="00C140C1" w:rsidRDefault="00097E77" w:rsidP="006A636B">
            <w:pPr>
              <w:spacing w:after="160"/>
              <w:jc w:val="center"/>
              <w:rPr>
                <w:rFonts w:ascii="Times New Roman" w:eastAsia="Calibri" w:hAnsi="Times New Roman" w:cs="Times New Roman"/>
                <w:szCs w:val="28"/>
                <w:lang w:eastAsia="en-US"/>
              </w:rPr>
            </w:pPr>
            <w:r w:rsidRPr="00C140C1">
              <w:rPr>
                <w:rFonts w:ascii="Times New Roman" w:eastAsia="Calibri" w:hAnsi="Times New Roman" w:cs="Times New Roman"/>
                <w:szCs w:val="28"/>
                <w:lang w:eastAsia="en-US"/>
              </w:rPr>
              <w:t>0</w:t>
            </w:r>
          </w:p>
        </w:tc>
      </w:tr>
    </w:tbl>
    <w:p w:rsidR="00F450A0" w:rsidRDefault="00F450A0" w:rsidP="006112DE">
      <w:pPr>
        <w:spacing w:after="0" w:line="240" w:lineRule="auto"/>
        <w:jc w:val="center"/>
        <w:rPr>
          <w:rFonts w:ascii="Times New Roman" w:hAnsi="Times New Roman" w:cs="Times New Roman"/>
          <w:b/>
          <w:sz w:val="28"/>
          <w:szCs w:val="26"/>
        </w:rPr>
      </w:pPr>
    </w:p>
    <w:p w:rsidR="00F450A0" w:rsidRDefault="00F450A0" w:rsidP="006112DE">
      <w:pPr>
        <w:spacing w:after="0" w:line="240" w:lineRule="auto"/>
        <w:jc w:val="center"/>
        <w:rPr>
          <w:rFonts w:ascii="Times New Roman" w:hAnsi="Times New Roman" w:cs="Times New Roman"/>
          <w:b/>
          <w:sz w:val="28"/>
          <w:szCs w:val="26"/>
        </w:rPr>
      </w:pPr>
    </w:p>
    <w:p w:rsidR="00097E77" w:rsidRDefault="00097E77" w:rsidP="006112DE">
      <w:pPr>
        <w:spacing w:after="0" w:line="240" w:lineRule="auto"/>
        <w:jc w:val="center"/>
        <w:rPr>
          <w:rFonts w:ascii="Times New Roman" w:hAnsi="Times New Roman" w:cs="Times New Roman"/>
          <w:b/>
          <w:sz w:val="28"/>
          <w:szCs w:val="26"/>
        </w:rPr>
      </w:pPr>
    </w:p>
    <w:p w:rsidR="00097E77" w:rsidRDefault="00097E77" w:rsidP="006112DE">
      <w:pPr>
        <w:spacing w:after="0" w:line="240" w:lineRule="auto"/>
        <w:jc w:val="center"/>
        <w:rPr>
          <w:rFonts w:ascii="Times New Roman" w:hAnsi="Times New Roman" w:cs="Times New Roman"/>
          <w:b/>
          <w:sz w:val="28"/>
          <w:szCs w:val="26"/>
        </w:rPr>
      </w:pPr>
    </w:p>
    <w:p w:rsidR="00A50F88" w:rsidRDefault="00A50F88" w:rsidP="00BF1A69">
      <w:pPr>
        <w:spacing w:after="0" w:line="240" w:lineRule="auto"/>
        <w:jc w:val="center"/>
        <w:rPr>
          <w:rFonts w:ascii="Times New Roman" w:hAnsi="Times New Roman" w:cs="Times New Roman"/>
          <w:b/>
          <w:sz w:val="28"/>
          <w:szCs w:val="26"/>
        </w:rPr>
      </w:pPr>
    </w:p>
    <w:p w:rsidR="00A50F88" w:rsidRDefault="00A50F88" w:rsidP="00BF1A69">
      <w:pPr>
        <w:spacing w:after="0" w:line="240" w:lineRule="auto"/>
        <w:jc w:val="center"/>
        <w:rPr>
          <w:rFonts w:ascii="Times New Roman" w:hAnsi="Times New Roman" w:cs="Times New Roman"/>
          <w:b/>
          <w:sz w:val="28"/>
          <w:szCs w:val="26"/>
        </w:rPr>
      </w:pPr>
    </w:p>
    <w:p w:rsidR="00A50F88" w:rsidRDefault="00A50F88" w:rsidP="00BF1A69">
      <w:pPr>
        <w:spacing w:after="0" w:line="240" w:lineRule="auto"/>
        <w:jc w:val="center"/>
        <w:rPr>
          <w:rFonts w:ascii="Times New Roman" w:hAnsi="Times New Roman" w:cs="Times New Roman"/>
          <w:b/>
          <w:sz w:val="28"/>
          <w:szCs w:val="26"/>
        </w:rPr>
      </w:pPr>
    </w:p>
    <w:p w:rsidR="00A50F88" w:rsidRDefault="00A50F88" w:rsidP="00BF1A69">
      <w:pPr>
        <w:spacing w:after="0" w:line="240" w:lineRule="auto"/>
        <w:jc w:val="center"/>
        <w:rPr>
          <w:rFonts w:ascii="Times New Roman" w:hAnsi="Times New Roman" w:cs="Times New Roman"/>
          <w:b/>
          <w:sz w:val="28"/>
          <w:szCs w:val="26"/>
        </w:rPr>
      </w:pPr>
    </w:p>
    <w:p w:rsidR="00BF1A69" w:rsidRPr="00C32C46" w:rsidRDefault="00BF1A69" w:rsidP="00BF1A69">
      <w:pPr>
        <w:spacing w:after="0" w:line="240" w:lineRule="auto"/>
        <w:jc w:val="center"/>
        <w:rPr>
          <w:rFonts w:ascii="Times New Roman" w:hAnsi="Times New Roman" w:cs="Times New Roman"/>
          <w:b/>
          <w:sz w:val="28"/>
          <w:szCs w:val="26"/>
        </w:rPr>
      </w:pPr>
      <w:r w:rsidRPr="00C32C46">
        <w:rPr>
          <w:rFonts w:ascii="Times New Roman" w:hAnsi="Times New Roman" w:cs="Times New Roman"/>
          <w:b/>
          <w:sz w:val="28"/>
          <w:szCs w:val="26"/>
        </w:rPr>
        <w:t>Контроль соблюдения Федерального закона «О торговле»</w:t>
      </w:r>
    </w:p>
    <w:p w:rsidR="008F29E6" w:rsidRDefault="008F29E6" w:rsidP="008F29E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2018 установлена доля объёма всех реализованных продовольственных товаров в денежном выражении за предыдущий финансовый год хозяйствующим субъектом, осуществляющим розничную торговлю продовольственными товарами посредством организации торговой сети «Пятёрочка», </w:t>
      </w:r>
      <w:r>
        <w:rPr>
          <w:rFonts w:ascii="Times New Roman" w:hAnsi="Times New Roman"/>
          <w:sz w:val="28"/>
          <w:szCs w:val="28"/>
          <w:u w:val="single"/>
        </w:rPr>
        <w:t>более</w:t>
      </w:r>
      <w:r w:rsidRPr="007811A3">
        <w:rPr>
          <w:rFonts w:ascii="Times New Roman" w:hAnsi="Times New Roman"/>
          <w:sz w:val="28"/>
          <w:szCs w:val="28"/>
          <w:u w:val="single"/>
        </w:rPr>
        <w:t xml:space="preserve"> двадцат</w:t>
      </w:r>
      <w:r>
        <w:rPr>
          <w:rFonts w:ascii="Times New Roman" w:hAnsi="Times New Roman"/>
          <w:sz w:val="28"/>
          <w:szCs w:val="28"/>
          <w:u w:val="single"/>
        </w:rPr>
        <w:t>и</w:t>
      </w:r>
      <w:r w:rsidRPr="007811A3">
        <w:rPr>
          <w:rFonts w:ascii="Times New Roman" w:hAnsi="Times New Roman"/>
          <w:sz w:val="28"/>
          <w:szCs w:val="28"/>
          <w:u w:val="single"/>
        </w:rPr>
        <w:t xml:space="preserve"> пят</w:t>
      </w:r>
      <w:r>
        <w:rPr>
          <w:rFonts w:ascii="Times New Roman" w:hAnsi="Times New Roman"/>
          <w:sz w:val="28"/>
          <w:szCs w:val="28"/>
          <w:u w:val="single"/>
        </w:rPr>
        <w:t>и</w:t>
      </w:r>
      <w:r>
        <w:rPr>
          <w:rFonts w:ascii="Times New Roman" w:hAnsi="Times New Roman"/>
          <w:sz w:val="28"/>
          <w:szCs w:val="28"/>
        </w:rPr>
        <w:t xml:space="preserve"> процентов в границах Долгоруковского муниципального района – 25,9% и Хлевенского муниципального района – 27,3%.</w:t>
      </w:r>
    </w:p>
    <w:p w:rsidR="00BF1A69" w:rsidRPr="00C32C46" w:rsidRDefault="00BF1A69" w:rsidP="00BF1A69">
      <w:pPr>
        <w:spacing w:after="0" w:line="240" w:lineRule="auto"/>
        <w:jc w:val="both"/>
        <w:rPr>
          <w:rFonts w:ascii="Times New Roman" w:eastAsia="Calibri" w:hAnsi="Times New Roman" w:cs="Times New Roman"/>
          <w:sz w:val="28"/>
        </w:rPr>
      </w:pPr>
    </w:p>
    <w:p w:rsidR="00F450A0" w:rsidRPr="00A50F88" w:rsidRDefault="008F29E6" w:rsidP="00BF1A69">
      <w:pPr>
        <w:spacing w:after="0" w:line="240" w:lineRule="auto"/>
        <w:ind w:firstLine="708"/>
        <w:jc w:val="both"/>
        <w:rPr>
          <w:rFonts w:ascii="Times New Roman" w:hAnsi="Times New Roman" w:cs="Times New Roman"/>
          <w:sz w:val="28"/>
          <w:szCs w:val="28"/>
        </w:rPr>
      </w:pPr>
      <w:r w:rsidRPr="00A50F88">
        <w:rPr>
          <w:rFonts w:ascii="Times New Roman" w:hAnsi="Times New Roman" w:cs="Times New Roman"/>
          <w:sz w:val="28"/>
          <w:szCs w:val="28"/>
        </w:rPr>
        <w:t xml:space="preserve">Кроме того, был установлен факт отсутствия всей необходимой </w:t>
      </w:r>
      <w:r w:rsidR="001F1E15" w:rsidRPr="00A50F88">
        <w:rPr>
          <w:rFonts w:ascii="Times New Roman" w:hAnsi="Times New Roman" w:cs="Times New Roman"/>
          <w:sz w:val="28"/>
          <w:szCs w:val="28"/>
        </w:rPr>
        <w:t>информации об условиях отбора контрагентов и о существенных условиях договоров поставки на официальном сайте в сети Интернет одной торговой сети</w:t>
      </w:r>
      <w:r w:rsidR="00BF1A69" w:rsidRPr="00A50F88">
        <w:rPr>
          <w:rFonts w:ascii="Times New Roman" w:hAnsi="Times New Roman" w:cs="Times New Roman"/>
          <w:sz w:val="28"/>
          <w:szCs w:val="28"/>
        </w:rPr>
        <w:t>, выдано предписание</w:t>
      </w:r>
      <w:r w:rsidR="001F1E15" w:rsidRPr="00A50F88">
        <w:rPr>
          <w:rFonts w:ascii="Times New Roman" w:hAnsi="Times New Roman" w:cs="Times New Roman"/>
          <w:sz w:val="28"/>
          <w:szCs w:val="28"/>
        </w:rPr>
        <w:t>, которое исполнено</w:t>
      </w:r>
      <w:r w:rsidR="00BF1A69" w:rsidRPr="00A50F88">
        <w:rPr>
          <w:rFonts w:ascii="Times New Roman" w:hAnsi="Times New Roman" w:cs="Times New Roman"/>
          <w:sz w:val="28"/>
          <w:szCs w:val="28"/>
        </w:rPr>
        <w:t>.</w:t>
      </w:r>
    </w:p>
    <w:p w:rsidR="00517015" w:rsidRDefault="00517015" w:rsidP="00BF1A69">
      <w:pPr>
        <w:spacing w:after="0" w:line="240" w:lineRule="auto"/>
        <w:ind w:firstLine="708"/>
        <w:jc w:val="both"/>
        <w:rPr>
          <w:rFonts w:ascii="Times New Roman" w:hAnsi="Times New Roman" w:cs="Times New Roman"/>
          <w:sz w:val="28"/>
          <w:szCs w:val="26"/>
        </w:rPr>
      </w:pPr>
    </w:p>
    <w:p w:rsidR="00BF1A69" w:rsidRPr="00C32C46" w:rsidRDefault="00BF1A69" w:rsidP="00BF1A69">
      <w:pPr>
        <w:spacing w:after="0" w:line="240" w:lineRule="auto"/>
        <w:jc w:val="center"/>
        <w:rPr>
          <w:rFonts w:ascii="Times New Roman" w:eastAsia="Times New Roman" w:hAnsi="Times New Roman" w:cs="Times New Roman"/>
          <w:b/>
          <w:bCs/>
          <w:color w:val="000000"/>
          <w:sz w:val="28"/>
          <w:szCs w:val="26"/>
          <w:shd w:val="clear" w:color="auto" w:fill="FFFFFF"/>
        </w:rPr>
      </w:pPr>
      <w:r w:rsidRPr="00C32C46">
        <w:rPr>
          <w:rFonts w:ascii="Times New Roman" w:eastAsia="Times New Roman" w:hAnsi="Times New Roman" w:cs="Times New Roman"/>
          <w:b/>
          <w:bCs/>
          <w:color w:val="000000"/>
          <w:sz w:val="28"/>
          <w:szCs w:val="26"/>
          <w:shd w:val="clear" w:color="auto" w:fill="FFFFFF"/>
        </w:rPr>
        <w:t>Контроль за соблюдением Федерального Закона «О рекламе»</w:t>
      </w:r>
    </w:p>
    <w:p w:rsidR="00BF1A69" w:rsidRDefault="00BF1A69" w:rsidP="00BF1A69">
      <w:pPr>
        <w:spacing w:after="0" w:line="240" w:lineRule="auto"/>
        <w:ind w:firstLine="708"/>
        <w:jc w:val="both"/>
        <w:rPr>
          <w:rFonts w:ascii="Times New Roman" w:hAnsi="Times New Roman" w:cs="Times New Roman"/>
          <w:b/>
          <w:sz w:val="28"/>
          <w:szCs w:val="26"/>
        </w:rPr>
      </w:pPr>
    </w:p>
    <w:p w:rsidR="00F450A0" w:rsidRPr="00057D7A" w:rsidRDefault="00BF1A69" w:rsidP="00E02D65">
      <w:pPr>
        <w:spacing w:after="0" w:line="240" w:lineRule="auto"/>
        <w:ind w:firstLine="708"/>
        <w:jc w:val="both"/>
        <w:rPr>
          <w:rFonts w:ascii="Times New Roman" w:hAnsi="Times New Roman" w:cs="Times New Roman"/>
          <w:b/>
          <w:i/>
          <w:sz w:val="28"/>
          <w:szCs w:val="26"/>
        </w:rPr>
      </w:pPr>
      <w:r w:rsidRPr="00E02D65">
        <w:rPr>
          <w:rFonts w:ascii="Times New Roman" w:eastAsia="Times New Roman" w:hAnsi="Times New Roman" w:cs="Times New Roman"/>
          <w:b/>
          <w:sz w:val="28"/>
          <w:szCs w:val="26"/>
        </w:rPr>
        <w:t>В 2018 году</w:t>
      </w:r>
      <w:r w:rsidRPr="00C32C46">
        <w:rPr>
          <w:rFonts w:ascii="Times New Roman" w:eastAsia="Times New Roman" w:hAnsi="Times New Roman" w:cs="Times New Roman"/>
          <w:sz w:val="28"/>
          <w:szCs w:val="26"/>
        </w:rPr>
        <w:t xml:space="preserve"> Липецким УФАС России было рассмотрено </w:t>
      </w:r>
      <w:r w:rsidRPr="00CC02D8">
        <w:rPr>
          <w:rFonts w:ascii="Times New Roman" w:eastAsia="Times New Roman" w:hAnsi="Times New Roman" w:cs="Times New Roman"/>
          <w:b/>
          <w:sz w:val="28"/>
          <w:szCs w:val="26"/>
        </w:rPr>
        <w:t>102</w:t>
      </w:r>
      <w:r w:rsidRPr="00C32C46">
        <w:rPr>
          <w:rFonts w:ascii="Times New Roman" w:eastAsia="Times New Roman" w:hAnsi="Times New Roman" w:cs="Times New Roman"/>
          <w:sz w:val="28"/>
          <w:szCs w:val="26"/>
        </w:rPr>
        <w:t xml:space="preserve"> обращени</w:t>
      </w:r>
      <w:r>
        <w:rPr>
          <w:rFonts w:ascii="Times New Roman" w:eastAsia="Times New Roman" w:hAnsi="Times New Roman" w:cs="Times New Roman"/>
          <w:sz w:val="28"/>
          <w:szCs w:val="26"/>
        </w:rPr>
        <w:t>я</w:t>
      </w:r>
      <w:r w:rsidRPr="00C32C46">
        <w:rPr>
          <w:rFonts w:ascii="Times New Roman" w:eastAsia="Times New Roman" w:hAnsi="Times New Roman" w:cs="Times New Roman"/>
          <w:sz w:val="28"/>
          <w:szCs w:val="26"/>
        </w:rPr>
        <w:t xml:space="preserve"> физических и юридических лиц по вопросам о нарушениях законодательства о рекламе, возбуждено </w:t>
      </w:r>
      <w:r>
        <w:rPr>
          <w:rFonts w:ascii="Times New Roman" w:eastAsia="Times New Roman" w:hAnsi="Times New Roman" w:cs="Times New Roman"/>
          <w:sz w:val="28"/>
          <w:szCs w:val="26"/>
        </w:rPr>
        <w:t>23</w:t>
      </w:r>
      <w:r w:rsidRPr="00C32C46">
        <w:rPr>
          <w:rFonts w:ascii="Times New Roman" w:eastAsia="Times New Roman" w:hAnsi="Times New Roman" w:cs="Times New Roman"/>
          <w:sz w:val="28"/>
          <w:szCs w:val="26"/>
        </w:rPr>
        <w:t xml:space="preserve"> дел</w:t>
      </w:r>
      <w:r>
        <w:rPr>
          <w:rFonts w:ascii="Times New Roman" w:eastAsia="Times New Roman" w:hAnsi="Times New Roman" w:cs="Times New Roman"/>
          <w:sz w:val="28"/>
          <w:szCs w:val="26"/>
        </w:rPr>
        <w:t>а</w:t>
      </w:r>
      <w:r w:rsidRPr="00C32C46">
        <w:rPr>
          <w:rFonts w:ascii="Times New Roman" w:eastAsia="Times New Roman" w:hAnsi="Times New Roman" w:cs="Times New Roman"/>
          <w:sz w:val="28"/>
          <w:szCs w:val="26"/>
        </w:rPr>
        <w:t xml:space="preserve">, </w:t>
      </w:r>
      <w:r w:rsidRPr="004E0A58">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21</w:t>
      </w:r>
      <w:r w:rsidRPr="004E0A58">
        <w:rPr>
          <w:rFonts w:ascii="Times New Roman" w:eastAsia="Times New Roman" w:hAnsi="Times New Roman" w:cs="Times New Roman"/>
          <w:sz w:val="28"/>
          <w:szCs w:val="28"/>
        </w:rPr>
        <w:t xml:space="preserve"> из которых признаны вменяемые нарушения</w:t>
      </w:r>
      <w:r w:rsidR="00E02D65">
        <w:rPr>
          <w:rFonts w:ascii="Times New Roman" w:eastAsia="Times New Roman" w:hAnsi="Times New Roman" w:cs="Times New Roman"/>
          <w:sz w:val="28"/>
          <w:szCs w:val="28"/>
        </w:rPr>
        <w:t>,</w:t>
      </w:r>
      <w:r w:rsidRPr="00C32C46">
        <w:rPr>
          <w:rFonts w:ascii="Times New Roman" w:eastAsia="Times New Roman" w:hAnsi="Times New Roman" w:cs="Times New Roman"/>
          <w:sz w:val="28"/>
          <w:szCs w:val="26"/>
        </w:rPr>
        <w:t xml:space="preserve"> </w:t>
      </w:r>
      <w:r w:rsidR="00E02D65">
        <w:rPr>
          <w:rFonts w:ascii="Times New Roman" w:eastAsia="Times New Roman" w:hAnsi="Times New Roman" w:cs="Times New Roman"/>
          <w:sz w:val="28"/>
          <w:szCs w:val="26"/>
        </w:rPr>
        <w:t xml:space="preserve">выдано </w:t>
      </w:r>
      <w:r w:rsidRPr="00C32C46">
        <w:rPr>
          <w:rFonts w:ascii="Times New Roman" w:eastAsia="Times New Roman" w:hAnsi="Times New Roman" w:cs="Times New Roman"/>
          <w:sz w:val="28"/>
          <w:szCs w:val="26"/>
        </w:rPr>
        <w:t>1</w:t>
      </w:r>
      <w:r w:rsidR="00E02D65">
        <w:rPr>
          <w:rFonts w:ascii="Times New Roman" w:eastAsia="Times New Roman" w:hAnsi="Times New Roman" w:cs="Times New Roman"/>
          <w:sz w:val="28"/>
          <w:szCs w:val="26"/>
        </w:rPr>
        <w:t>2</w:t>
      </w:r>
      <w:r w:rsidRPr="00C32C46">
        <w:rPr>
          <w:rFonts w:ascii="Times New Roman" w:eastAsia="Times New Roman" w:hAnsi="Times New Roman" w:cs="Times New Roman"/>
          <w:sz w:val="28"/>
          <w:szCs w:val="26"/>
        </w:rPr>
        <w:t xml:space="preserve"> предписаний (</w:t>
      </w:r>
      <w:r w:rsidR="00E02D65">
        <w:rPr>
          <w:rFonts w:ascii="Times New Roman" w:eastAsia="Times New Roman" w:hAnsi="Times New Roman" w:cs="Times New Roman"/>
          <w:sz w:val="28"/>
          <w:szCs w:val="26"/>
        </w:rPr>
        <w:t>9</w:t>
      </w:r>
      <w:r w:rsidRPr="00C32C46">
        <w:rPr>
          <w:rFonts w:ascii="Times New Roman" w:eastAsia="Times New Roman" w:hAnsi="Times New Roman" w:cs="Times New Roman"/>
          <w:sz w:val="28"/>
          <w:szCs w:val="26"/>
        </w:rPr>
        <w:t xml:space="preserve"> исполнено).  </w:t>
      </w:r>
      <w:r w:rsidRPr="00E02D65">
        <w:rPr>
          <w:rFonts w:ascii="Times New Roman" w:hAnsi="Times New Roman" w:cs="Times New Roman"/>
          <w:sz w:val="28"/>
          <w:szCs w:val="26"/>
        </w:rPr>
        <w:t>(</w:t>
      </w:r>
      <w:r w:rsidR="00E02D65" w:rsidRPr="00E02D65">
        <w:rPr>
          <w:rFonts w:ascii="Times New Roman" w:hAnsi="Times New Roman" w:cs="Times New Roman"/>
          <w:b/>
          <w:sz w:val="28"/>
          <w:szCs w:val="26"/>
        </w:rPr>
        <w:t xml:space="preserve">В </w:t>
      </w:r>
      <w:r w:rsidRPr="00E02D65">
        <w:rPr>
          <w:rFonts w:ascii="Times New Roman" w:hAnsi="Times New Roman" w:cs="Times New Roman"/>
          <w:b/>
          <w:sz w:val="28"/>
          <w:szCs w:val="26"/>
        </w:rPr>
        <w:t xml:space="preserve">2017 </w:t>
      </w:r>
      <w:r w:rsidR="00E02D65" w:rsidRPr="00E02D65">
        <w:rPr>
          <w:rFonts w:ascii="Times New Roman" w:hAnsi="Times New Roman" w:cs="Times New Roman"/>
          <w:b/>
          <w:sz w:val="28"/>
          <w:szCs w:val="26"/>
        </w:rPr>
        <w:t>г.</w:t>
      </w:r>
      <w:r w:rsidR="00CC02D8">
        <w:rPr>
          <w:rFonts w:ascii="Times New Roman" w:hAnsi="Times New Roman" w:cs="Times New Roman"/>
          <w:b/>
          <w:sz w:val="28"/>
          <w:szCs w:val="26"/>
        </w:rPr>
        <w:t xml:space="preserve"> -</w:t>
      </w:r>
      <w:r w:rsidR="00E02D65" w:rsidRPr="00E02D65">
        <w:rPr>
          <w:rFonts w:ascii="Times New Roman" w:hAnsi="Times New Roman" w:cs="Times New Roman"/>
          <w:sz w:val="28"/>
          <w:szCs w:val="26"/>
        </w:rPr>
        <w:t xml:space="preserve"> </w:t>
      </w:r>
      <w:r w:rsidRPr="00CC02D8">
        <w:rPr>
          <w:rFonts w:ascii="Times New Roman" w:hAnsi="Times New Roman" w:cs="Times New Roman"/>
          <w:b/>
          <w:sz w:val="28"/>
          <w:szCs w:val="26"/>
        </w:rPr>
        <w:t>103</w:t>
      </w:r>
      <w:r w:rsidRPr="00E02D65">
        <w:rPr>
          <w:rFonts w:ascii="Times New Roman" w:hAnsi="Times New Roman" w:cs="Times New Roman"/>
          <w:sz w:val="28"/>
          <w:szCs w:val="26"/>
        </w:rPr>
        <w:t xml:space="preserve"> обращения, </w:t>
      </w:r>
      <w:r w:rsidR="00E02D65" w:rsidRPr="00E02D65">
        <w:rPr>
          <w:rFonts w:ascii="Times New Roman" w:hAnsi="Times New Roman" w:cs="Times New Roman"/>
          <w:sz w:val="28"/>
          <w:szCs w:val="26"/>
        </w:rPr>
        <w:t xml:space="preserve">возбужденных дел - </w:t>
      </w:r>
      <w:r w:rsidRPr="00E02D65">
        <w:rPr>
          <w:rFonts w:ascii="Times New Roman" w:hAnsi="Times New Roman" w:cs="Times New Roman"/>
          <w:sz w:val="28"/>
          <w:szCs w:val="26"/>
        </w:rPr>
        <w:t xml:space="preserve">30, по </w:t>
      </w:r>
      <w:r w:rsidR="00E02D65" w:rsidRPr="00E02D65">
        <w:rPr>
          <w:rFonts w:ascii="Times New Roman" w:hAnsi="Times New Roman" w:cs="Times New Roman"/>
          <w:sz w:val="28"/>
          <w:szCs w:val="26"/>
        </w:rPr>
        <w:t xml:space="preserve">26 из </w:t>
      </w:r>
      <w:r w:rsidRPr="00E02D65">
        <w:rPr>
          <w:rFonts w:ascii="Times New Roman" w:hAnsi="Times New Roman" w:cs="Times New Roman"/>
          <w:sz w:val="28"/>
          <w:szCs w:val="26"/>
        </w:rPr>
        <w:t>которы</w:t>
      </w:r>
      <w:r w:rsidR="00E02D65" w:rsidRPr="00E02D65">
        <w:rPr>
          <w:rFonts w:ascii="Times New Roman" w:hAnsi="Times New Roman" w:cs="Times New Roman"/>
          <w:sz w:val="28"/>
          <w:szCs w:val="26"/>
        </w:rPr>
        <w:t>х</w:t>
      </w:r>
      <w:r w:rsidRPr="00E02D65">
        <w:rPr>
          <w:rFonts w:ascii="Times New Roman" w:hAnsi="Times New Roman" w:cs="Times New Roman"/>
          <w:sz w:val="28"/>
          <w:szCs w:val="26"/>
        </w:rPr>
        <w:t xml:space="preserve"> признаны вменяемые наруш</w:t>
      </w:r>
      <w:r w:rsidR="00E02D65" w:rsidRPr="00E02D65">
        <w:rPr>
          <w:rFonts w:ascii="Times New Roman" w:hAnsi="Times New Roman" w:cs="Times New Roman"/>
          <w:sz w:val="28"/>
          <w:szCs w:val="26"/>
        </w:rPr>
        <w:t>ения,</w:t>
      </w:r>
      <w:r w:rsidRPr="00E02D65">
        <w:rPr>
          <w:rFonts w:ascii="Times New Roman" w:hAnsi="Times New Roman" w:cs="Times New Roman"/>
          <w:sz w:val="28"/>
          <w:szCs w:val="26"/>
        </w:rPr>
        <w:t xml:space="preserve"> выдано 11 предписаний ( </w:t>
      </w:r>
      <w:r w:rsidRPr="00057D7A">
        <w:rPr>
          <w:rFonts w:ascii="Times New Roman" w:hAnsi="Times New Roman" w:cs="Times New Roman"/>
          <w:sz w:val="28"/>
          <w:szCs w:val="26"/>
        </w:rPr>
        <w:t>исполнено 10)</w:t>
      </w:r>
      <w:r w:rsidR="00E02D65" w:rsidRPr="00057D7A">
        <w:rPr>
          <w:rFonts w:ascii="Times New Roman" w:hAnsi="Times New Roman" w:cs="Times New Roman"/>
          <w:sz w:val="28"/>
          <w:szCs w:val="26"/>
        </w:rPr>
        <w:t>.</w:t>
      </w:r>
    </w:p>
    <w:p w:rsidR="00057D7A" w:rsidRPr="00057D7A" w:rsidRDefault="00057D7A" w:rsidP="00E02D65">
      <w:pPr>
        <w:spacing w:after="0" w:line="240" w:lineRule="auto"/>
        <w:ind w:firstLine="708"/>
        <w:jc w:val="both"/>
        <w:rPr>
          <w:rFonts w:ascii="Times New Roman" w:hAnsi="Times New Roman" w:cs="Times New Roman"/>
          <w:b/>
          <w:i/>
          <w:sz w:val="24"/>
          <w:szCs w:val="24"/>
        </w:rPr>
      </w:pPr>
      <w:r w:rsidRPr="00057D7A">
        <w:rPr>
          <w:rFonts w:ascii="Times New Roman" w:hAnsi="Times New Roman" w:cs="Times New Roman"/>
          <w:b/>
          <w:i/>
          <w:sz w:val="24"/>
          <w:szCs w:val="24"/>
        </w:rPr>
        <w:t>Пример</w:t>
      </w:r>
    </w:p>
    <w:p w:rsidR="001F1E15" w:rsidRDefault="00EA685C" w:rsidP="00713D5D">
      <w:pPr>
        <w:spacing w:after="0"/>
        <w:ind w:firstLine="709"/>
        <w:jc w:val="both"/>
        <w:rPr>
          <w:rFonts w:ascii="Times New Roman" w:hAnsi="Times New Roman" w:cs="Times New Roman"/>
          <w:sz w:val="28"/>
          <w:szCs w:val="28"/>
        </w:rPr>
      </w:pPr>
      <w:r w:rsidRPr="00A50F88">
        <w:rPr>
          <w:rFonts w:ascii="Times New Roman" w:eastAsia="Calibri" w:hAnsi="Times New Roman" w:cs="Times New Roman"/>
          <w:sz w:val="28"/>
          <w:szCs w:val="28"/>
        </w:rPr>
        <w:t>При рассмотрении заявления было установлено, что р</w:t>
      </w:r>
      <w:r w:rsidR="001F1E15" w:rsidRPr="00A50F88">
        <w:rPr>
          <w:rFonts w:ascii="Times New Roman" w:eastAsia="Calibri" w:hAnsi="Times New Roman" w:cs="Times New Roman"/>
          <w:sz w:val="28"/>
          <w:szCs w:val="28"/>
        </w:rPr>
        <w:t xml:space="preserve">еклама ЖК «Фрунзе 85», </w:t>
      </w:r>
      <w:r w:rsidR="001F1E15" w:rsidRPr="00A50F88">
        <w:rPr>
          <w:rFonts w:ascii="Times New Roman" w:hAnsi="Times New Roman" w:cs="Times New Roman"/>
          <w:sz w:val="28"/>
          <w:szCs w:val="28"/>
        </w:rPr>
        <w:t xml:space="preserve">распространявшаяся на интернет-сайте ООО «КАПИТАЛ-ГРУПП» </w:t>
      </w:r>
      <w:hyperlink r:id="rId8" w:history="1">
        <w:r w:rsidR="001F1E15" w:rsidRPr="00A50F88">
          <w:rPr>
            <w:rStyle w:val="a9"/>
            <w:rFonts w:ascii="Times New Roman" w:hAnsi="Times New Roman" w:cs="Times New Roman"/>
            <w:sz w:val="28"/>
            <w:szCs w:val="28"/>
          </w:rPr>
          <w:t>http://capital-group.pro</w:t>
        </w:r>
      </w:hyperlink>
      <w:r w:rsidRPr="00A50F88">
        <w:rPr>
          <w:rStyle w:val="a9"/>
          <w:rFonts w:ascii="Times New Roman" w:hAnsi="Times New Roman" w:cs="Times New Roman"/>
          <w:sz w:val="28"/>
          <w:szCs w:val="28"/>
        </w:rPr>
        <w:t>,</w:t>
      </w:r>
      <w:r w:rsidR="001F1E15" w:rsidRPr="00A50F88">
        <w:rPr>
          <w:rFonts w:ascii="Times New Roman" w:hAnsi="Times New Roman" w:cs="Times New Roman"/>
          <w:sz w:val="28"/>
          <w:szCs w:val="28"/>
        </w:rPr>
        <w:t xml:space="preserve"> содержала недостоверные сведения относительно расположения строящихся секций, этажности зданий, и как следствие, о количестве квартир. Реклама распространялась с целью привлечения денежных средств в долевое участие в строительстве.</w:t>
      </w:r>
      <w:r w:rsidRPr="00A50F88">
        <w:rPr>
          <w:rFonts w:ascii="Times New Roman" w:hAnsi="Times New Roman" w:cs="Times New Roman"/>
          <w:sz w:val="28"/>
          <w:szCs w:val="28"/>
        </w:rPr>
        <w:t xml:space="preserve"> Указанная реклама была признана недостоверной, вводящей в заблуждение потребителей.</w:t>
      </w:r>
    </w:p>
    <w:p w:rsidR="00713D5D" w:rsidRDefault="00713D5D" w:rsidP="00713D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указанные решения являются примером пресечения действий по производству и распространению недостоверной рекламы, которая вводит потребителей (участников долевого строительства) в заблуждение относительно объектов недвижимости, предлагаемых к продаже и условий приобретения таких объектов.</w:t>
      </w:r>
    </w:p>
    <w:p w:rsidR="00713D5D" w:rsidRPr="00A50F88" w:rsidRDefault="00713D5D" w:rsidP="001F1E15">
      <w:pPr>
        <w:ind w:firstLine="709"/>
        <w:jc w:val="both"/>
        <w:rPr>
          <w:rFonts w:ascii="Times New Roman" w:hAnsi="Times New Roman" w:cs="Times New Roman"/>
          <w:sz w:val="28"/>
          <w:szCs w:val="28"/>
        </w:rPr>
      </w:pPr>
    </w:p>
    <w:p w:rsidR="00F450A0" w:rsidRPr="00A50F88" w:rsidRDefault="00EA685C" w:rsidP="00A50F88">
      <w:pPr>
        <w:ind w:firstLine="709"/>
        <w:jc w:val="both"/>
        <w:rPr>
          <w:rFonts w:ascii="Times New Roman" w:hAnsi="Times New Roman" w:cs="Times New Roman"/>
          <w:sz w:val="28"/>
          <w:szCs w:val="28"/>
        </w:rPr>
      </w:pPr>
      <w:r w:rsidRPr="00A50F88">
        <w:rPr>
          <w:rFonts w:ascii="Times New Roman" w:hAnsi="Times New Roman" w:cs="Times New Roman"/>
          <w:sz w:val="28"/>
          <w:szCs w:val="28"/>
        </w:rPr>
        <w:t>Был установлен факт незаконного распространения на первой полосе еженедельной рекламно-информационной газеты «Сорока 48 регион</w:t>
      </w:r>
      <w:r w:rsidR="007A700B">
        <w:rPr>
          <w:rFonts w:ascii="Times New Roman" w:hAnsi="Times New Roman" w:cs="Times New Roman"/>
          <w:sz w:val="28"/>
          <w:szCs w:val="28"/>
        </w:rPr>
        <w:t>»</w:t>
      </w:r>
      <w:r w:rsidRPr="00A50F88">
        <w:rPr>
          <w:rFonts w:ascii="Times New Roman" w:hAnsi="Times New Roman" w:cs="Times New Roman"/>
          <w:sz w:val="28"/>
          <w:szCs w:val="28"/>
        </w:rPr>
        <w:t xml:space="preserve"> рекламы «Пиво Елецкое»</w:t>
      </w:r>
      <w:r w:rsidR="00A50F88">
        <w:rPr>
          <w:rFonts w:ascii="Times New Roman" w:hAnsi="Times New Roman" w:cs="Times New Roman"/>
          <w:sz w:val="28"/>
          <w:szCs w:val="28"/>
        </w:rPr>
        <w:t>.</w:t>
      </w:r>
    </w:p>
    <w:p w:rsidR="00C140C1" w:rsidRDefault="00C140C1" w:rsidP="00A50F88">
      <w:pPr>
        <w:spacing w:after="0" w:line="240" w:lineRule="auto"/>
        <w:rPr>
          <w:rFonts w:ascii="Times New Roman" w:hAnsi="Times New Roman" w:cs="Times New Roman"/>
          <w:b/>
          <w:sz w:val="28"/>
          <w:szCs w:val="26"/>
        </w:rPr>
      </w:pPr>
    </w:p>
    <w:p w:rsidR="00C140C1" w:rsidRDefault="00C140C1" w:rsidP="00A50F88">
      <w:pPr>
        <w:spacing w:after="0" w:line="240" w:lineRule="auto"/>
        <w:rPr>
          <w:rFonts w:ascii="Times New Roman" w:hAnsi="Times New Roman" w:cs="Times New Roman"/>
          <w:b/>
          <w:sz w:val="28"/>
          <w:szCs w:val="26"/>
        </w:rPr>
      </w:pPr>
    </w:p>
    <w:sectPr w:rsidR="00C140C1" w:rsidSect="00007603">
      <w:footerReference w:type="default" r:id="rId9"/>
      <w:pgSz w:w="11906" w:h="16838"/>
      <w:pgMar w:top="567" w:right="707"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8E" w:rsidRDefault="00D95E8E" w:rsidP="00D95E8E">
      <w:pPr>
        <w:spacing w:after="0" w:line="240" w:lineRule="auto"/>
      </w:pPr>
      <w:r>
        <w:separator/>
      </w:r>
    </w:p>
  </w:endnote>
  <w:endnote w:type="continuationSeparator" w:id="0">
    <w:p w:rsidR="00D95E8E" w:rsidRDefault="00D95E8E" w:rsidP="00D95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98621"/>
      <w:docPartObj>
        <w:docPartGallery w:val="Page Numbers (Bottom of Page)"/>
        <w:docPartUnique/>
      </w:docPartObj>
    </w:sdtPr>
    <w:sdtContent>
      <w:p w:rsidR="00D95E8E" w:rsidRDefault="00D95E8E">
        <w:pPr>
          <w:pStyle w:val="ae"/>
          <w:jc w:val="center"/>
        </w:pPr>
        <w:r>
          <w:fldChar w:fldCharType="begin"/>
        </w:r>
        <w:r>
          <w:instrText>PAGE   \* MERGEFORMAT</w:instrText>
        </w:r>
        <w:r>
          <w:fldChar w:fldCharType="separate"/>
        </w:r>
        <w:r>
          <w:rPr>
            <w:noProof/>
          </w:rPr>
          <w:t>2</w:t>
        </w:r>
        <w:r>
          <w:fldChar w:fldCharType="end"/>
        </w:r>
      </w:p>
    </w:sdtContent>
  </w:sdt>
  <w:p w:rsidR="00D95E8E" w:rsidRDefault="00D95E8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8E" w:rsidRDefault="00D95E8E" w:rsidP="00D95E8E">
      <w:pPr>
        <w:spacing w:after="0" w:line="240" w:lineRule="auto"/>
      </w:pPr>
      <w:r>
        <w:separator/>
      </w:r>
    </w:p>
  </w:footnote>
  <w:footnote w:type="continuationSeparator" w:id="0">
    <w:p w:rsidR="00D95E8E" w:rsidRDefault="00D95E8E" w:rsidP="00D95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AF0403"/>
    <w:multiLevelType w:val="hybridMultilevel"/>
    <w:tmpl w:val="1D268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4633C"/>
    <w:multiLevelType w:val="hybridMultilevel"/>
    <w:tmpl w:val="7188CCD4"/>
    <w:lvl w:ilvl="0" w:tplc="9E583BF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684C9E"/>
    <w:multiLevelType w:val="hybridMultilevel"/>
    <w:tmpl w:val="19808A3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047BEB"/>
    <w:multiLevelType w:val="multilevel"/>
    <w:tmpl w:val="0BFAF322"/>
    <w:lvl w:ilvl="0">
      <w:start w:val="1"/>
      <w:numFmt w:val="decimal"/>
      <w:lvlText w:val="%1."/>
      <w:lvlJc w:val="left"/>
      <w:pPr>
        <w:ind w:left="432" w:hanging="432"/>
      </w:pPr>
      <w:rPr>
        <w:rFonts w:hint="default"/>
        <w:b w:val="0"/>
      </w:rPr>
    </w:lvl>
    <w:lvl w:ilvl="1">
      <w:start w:val="3"/>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5EB22382"/>
    <w:multiLevelType w:val="hybridMultilevel"/>
    <w:tmpl w:val="F1AE63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688F126A"/>
    <w:multiLevelType w:val="hybridMultilevel"/>
    <w:tmpl w:val="41106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877"/>
    <w:rsid w:val="00007603"/>
    <w:rsid w:val="00026CB0"/>
    <w:rsid w:val="00057D7A"/>
    <w:rsid w:val="00060BCD"/>
    <w:rsid w:val="00066887"/>
    <w:rsid w:val="00080161"/>
    <w:rsid w:val="00093384"/>
    <w:rsid w:val="00097E77"/>
    <w:rsid w:val="000A6682"/>
    <w:rsid w:val="000B04E7"/>
    <w:rsid w:val="000B0FEE"/>
    <w:rsid w:val="000B7FE2"/>
    <w:rsid w:val="000C429E"/>
    <w:rsid w:val="000D2C7F"/>
    <w:rsid w:val="000E1E68"/>
    <w:rsid w:val="00106B33"/>
    <w:rsid w:val="00123469"/>
    <w:rsid w:val="00137D96"/>
    <w:rsid w:val="00172227"/>
    <w:rsid w:val="001A1806"/>
    <w:rsid w:val="001B566F"/>
    <w:rsid w:val="001B5FBC"/>
    <w:rsid w:val="001F0BC2"/>
    <w:rsid w:val="001F1E15"/>
    <w:rsid w:val="002073DE"/>
    <w:rsid w:val="00231D44"/>
    <w:rsid w:val="00240D2A"/>
    <w:rsid w:val="00280413"/>
    <w:rsid w:val="002A39EB"/>
    <w:rsid w:val="002A4909"/>
    <w:rsid w:val="002A5457"/>
    <w:rsid w:val="002B5FEC"/>
    <w:rsid w:val="002D067A"/>
    <w:rsid w:val="002D4F23"/>
    <w:rsid w:val="002E2CBA"/>
    <w:rsid w:val="003009DF"/>
    <w:rsid w:val="00327C6C"/>
    <w:rsid w:val="00330AF7"/>
    <w:rsid w:val="00370C1C"/>
    <w:rsid w:val="00371125"/>
    <w:rsid w:val="00373C5C"/>
    <w:rsid w:val="00381562"/>
    <w:rsid w:val="0039744F"/>
    <w:rsid w:val="003A124A"/>
    <w:rsid w:val="00426DA7"/>
    <w:rsid w:val="00427417"/>
    <w:rsid w:val="00440CAF"/>
    <w:rsid w:val="0046107A"/>
    <w:rsid w:val="004979B8"/>
    <w:rsid w:val="004A2445"/>
    <w:rsid w:val="004A2FA6"/>
    <w:rsid w:val="004A3997"/>
    <w:rsid w:val="004B7DD3"/>
    <w:rsid w:val="004C3A1B"/>
    <w:rsid w:val="004C7970"/>
    <w:rsid w:val="004E68FC"/>
    <w:rsid w:val="00513056"/>
    <w:rsid w:val="00517015"/>
    <w:rsid w:val="00523C18"/>
    <w:rsid w:val="005253DD"/>
    <w:rsid w:val="0055793E"/>
    <w:rsid w:val="00566CEB"/>
    <w:rsid w:val="005E6711"/>
    <w:rsid w:val="006112DE"/>
    <w:rsid w:val="00624C06"/>
    <w:rsid w:val="00631BAF"/>
    <w:rsid w:val="00646D7F"/>
    <w:rsid w:val="00646E0F"/>
    <w:rsid w:val="00677E47"/>
    <w:rsid w:val="0068586D"/>
    <w:rsid w:val="0068719E"/>
    <w:rsid w:val="006B7B91"/>
    <w:rsid w:val="006C4938"/>
    <w:rsid w:val="006D30D7"/>
    <w:rsid w:val="006D7B4F"/>
    <w:rsid w:val="006E1B3F"/>
    <w:rsid w:val="006E2B91"/>
    <w:rsid w:val="006F4947"/>
    <w:rsid w:val="006F60A6"/>
    <w:rsid w:val="006F670B"/>
    <w:rsid w:val="00713D5D"/>
    <w:rsid w:val="00727235"/>
    <w:rsid w:val="0073214A"/>
    <w:rsid w:val="00734DFA"/>
    <w:rsid w:val="00743AA6"/>
    <w:rsid w:val="0074558C"/>
    <w:rsid w:val="00750D28"/>
    <w:rsid w:val="007725FE"/>
    <w:rsid w:val="007A700B"/>
    <w:rsid w:val="007B678C"/>
    <w:rsid w:val="00802321"/>
    <w:rsid w:val="00804119"/>
    <w:rsid w:val="00872640"/>
    <w:rsid w:val="00873D99"/>
    <w:rsid w:val="008841AD"/>
    <w:rsid w:val="00884FED"/>
    <w:rsid w:val="008A5FFE"/>
    <w:rsid w:val="008D0615"/>
    <w:rsid w:val="008E2FC1"/>
    <w:rsid w:val="008F29E6"/>
    <w:rsid w:val="0091473B"/>
    <w:rsid w:val="00920177"/>
    <w:rsid w:val="009249F4"/>
    <w:rsid w:val="00930CDE"/>
    <w:rsid w:val="009313F7"/>
    <w:rsid w:val="00941685"/>
    <w:rsid w:val="00944407"/>
    <w:rsid w:val="0094450A"/>
    <w:rsid w:val="009702BD"/>
    <w:rsid w:val="00994122"/>
    <w:rsid w:val="009A6D83"/>
    <w:rsid w:val="009C5096"/>
    <w:rsid w:val="009D0834"/>
    <w:rsid w:val="009F16D8"/>
    <w:rsid w:val="009F2998"/>
    <w:rsid w:val="00A10D14"/>
    <w:rsid w:val="00A178E4"/>
    <w:rsid w:val="00A50F88"/>
    <w:rsid w:val="00A85185"/>
    <w:rsid w:val="00A90674"/>
    <w:rsid w:val="00A935E4"/>
    <w:rsid w:val="00A95FD2"/>
    <w:rsid w:val="00AC0F0C"/>
    <w:rsid w:val="00AF0DCD"/>
    <w:rsid w:val="00AF734C"/>
    <w:rsid w:val="00B2324F"/>
    <w:rsid w:val="00B5215E"/>
    <w:rsid w:val="00B56D06"/>
    <w:rsid w:val="00B6311F"/>
    <w:rsid w:val="00B64741"/>
    <w:rsid w:val="00B64BBB"/>
    <w:rsid w:val="00B70C76"/>
    <w:rsid w:val="00B75563"/>
    <w:rsid w:val="00B84653"/>
    <w:rsid w:val="00BA3F8A"/>
    <w:rsid w:val="00BE7A29"/>
    <w:rsid w:val="00BF1A69"/>
    <w:rsid w:val="00C12B02"/>
    <w:rsid w:val="00C140C1"/>
    <w:rsid w:val="00C32C46"/>
    <w:rsid w:val="00C54976"/>
    <w:rsid w:val="00CA7C01"/>
    <w:rsid w:val="00CA7D46"/>
    <w:rsid w:val="00CC02D8"/>
    <w:rsid w:val="00CE3477"/>
    <w:rsid w:val="00CF4C2F"/>
    <w:rsid w:val="00CF572D"/>
    <w:rsid w:val="00D060DA"/>
    <w:rsid w:val="00D10848"/>
    <w:rsid w:val="00D2188A"/>
    <w:rsid w:val="00D43168"/>
    <w:rsid w:val="00D467A9"/>
    <w:rsid w:val="00D521C7"/>
    <w:rsid w:val="00D60200"/>
    <w:rsid w:val="00D95E8E"/>
    <w:rsid w:val="00DB3238"/>
    <w:rsid w:val="00E02D65"/>
    <w:rsid w:val="00E13A4C"/>
    <w:rsid w:val="00E159C2"/>
    <w:rsid w:val="00E24FA6"/>
    <w:rsid w:val="00E3022C"/>
    <w:rsid w:val="00E354FB"/>
    <w:rsid w:val="00E61033"/>
    <w:rsid w:val="00E74082"/>
    <w:rsid w:val="00E8217D"/>
    <w:rsid w:val="00E948EF"/>
    <w:rsid w:val="00EA685C"/>
    <w:rsid w:val="00ED1877"/>
    <w:rsid w:val="00ED57F6"/>
    <w:rsid w:val="00F43751"/>
    <w:rsid w:val="00F450A0"/>
    <w:rsid w:val="00F50FA2"/>
    <w:rsid w:val="00F52BA0"/>
    <w:rsid w:val="00F6261A"/>
    <w:rsid w:val="00FA0248"/>
    <w:rsid w:val="00FA06EE"/>
    <w:rsid w:val="00FB1195"/>
    <w:rsid w:val="00FD293B"/>
    <w:rsid w:val="00FF3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7F490-7B70-4ACE-8A12-361435D5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2DE"/>
    <w:rPr>
      <w:rFonts w:eastAsiaTheme="minorEastAsia"/>
      <w:lang w:eastAsia="ru-RU"/>
    </w:rPr>
  </w:style>
  <w:style w:type="paragraph" w:styleId="1">
    <w:name w:val="heading 1"/>
    <w:basedOn w:val="a"/>
    <w:next w:val="a"/>
    <w:link w:val="10"/>
    <w:uiPriority w:val="9"/>
    <w:qFormat/>
    <w:rsid w:val="00CA7D46"/>
    <w:pPr>
      <w:spacing w:after="0" w:line="240" w:lineRule="auto"/>
      <w:jc w:val="center"/>
      <w:outlineLvl w:val="0"/>
    </w:pPr>
    <w:rPr>
      <w:rFonts w:ascii="Times New Roman" w:eastAsia="Times New Roman" w:hAnsi="Times New Roman" w:cs="Times New Roman"/>
      <w:b/>
      <w:sz w:val="28"/>
      <w:szCs w:val="28"/>
    </w:rPr>
  </w:style>
  <w:style w:type="paragraph" w:styleId="3">
    <w:name w:val="heading 3"/>
    <w:basedOn w:val="a"/>
    <w:next w:val="a"/>
    <w:link w:val="30"/>
    <w:uiPriority w:val="9"/>
    <w:semiHidden/>
    <w:unhideWhenUsed/>
    <w:qFormat/>
    <w:rsid w:val="00D218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ED187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D1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D18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1877"/>
    <w:rPr>
      <w:rFonts w:ascii="Tahoma" w:eastAsiaTheme="minorEastAsia" w:hAnsi="Tahoma" w:cs="Tahoma"/>
      <w:sz w:val="16"/>
      <w:szCs w:val="16"/>
      <w:lang w:eastAsia="ru-RU"/>
    </w:rPr>
  </w:style>
  <w:style w:type="paragraph" w:customStyle="1" w:styleId="Style12">
    <w:name w:val="Style12"/>
    <w:basedOn w:val="a"/>
    <w:uiPriority w:val="99"/>
    <w:rsid w:val="004A3997"/>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character" w:customStyle="1" w:styleId="FontStyle28">
    <w:name w:val="Font Style28"/>
    <w:uiPriority w:val="99"/>
    <w:rsid w:val="004A3997"/>
    <w:rPr>
      <w:rFonts w:ascii="Times New Roman" w:hAnsi="Times New Roman" w:cs="Times New Roman"/>
      <w:b/>
      <w:bCs/>
      <w:sz w:val="16"/>
      <w:szCs w:val="16"/>
    </w:rPr>
  </w:style>
  <w:style w:type="character" w:customStyle="1" w:styleId="FontStyle24">
    <w:name w:val="Font Style24"/>
    <w:uiPriority w:val="99"/>
    <w:rsid w:val="004A3997"/>
    <w:rPr>
      <w:rFonts w:ascii="Times New Roman" w:hAnsi="Times New Roman" w:cs="Times New Roman"/>
      <w:b/>
      <w:bCs/>
      <w:sz w:val="14"/>
      <w:szCs w:val="14"/>
    </w:rPr>
  </w:style>
  <w:style w:type="paragraph" w:customStyle="1" w:styleId="Style13">
    <w:name w:val="Style13"/>
    <w:basedOn w:val="a"/>
    <w:uiPriority w:val="99"/>
    <w:rsid w:val="004A3997"/>
    <w:pPr>
      <w:widowControl w:val="0"/>
      <w:autoSpaceDE w:val="0"/>
      <w:autoSpaceDN w:val="0"/>
      <w:adjustRightInd w:val="0"/>
      <w:spacing w:after="0" w:line="240" w:lineRule="auto"/>
    </w:pPr>
    <w:rPr>
      <w:rFonts w:ascii="Tahoma" w:eastAsia="Times New Roman" w:hAnsi="Tahoma" w:cs="Tahoma"/>
      <w:sz w:val="24"/>
      <w:szCs w:val="24"/>
    </w:rPr>
  </w:style>
  <w:style w:type="paragraph" w:styleId="a6">
    <w:name w:val="List Paragraph"/>
    <w:basedOn w:val="a"/>
    <w:uiPriority w:val="34"/>
    <w:qFormat/>
    <w:rsid w:val="004A3997"/>
    <w:pPr>
      <w:ind w:left="720"/>
      <w:contextualSpacing/>
    </w:pPr>
  </w:style>
  <w:style w:type="character" w:customStyle="1" w:styleId="10">
    <w:name w:val="Заголовок 1 Знак"/>
    <w:basedOn w:val="a0"/>
    <w:link w:val="1"/>
    <w:uiPriority w:val="9"/>
    <w:rsid w:val="00CA7D46"/>
    <w:rPr>
      <w:rFonts w:ascii="Times New Roman" w:eastAsia="Times New Roman" w:hAnsi="Times New Roman" w:cs="Times New Roman"/>
      <w:b/>
      <w:sz w:val="28"/>
      <w:szCs w:val="28"/>
      <w:lang w:eastAsia="ru-RU"/>
    </w:rPr>
  </w:style>
  <w:style w:type="character" w:styleId="a7">
    <w:name w:val="Emphasis"/>
    <w:uiPriority w:val="20"/>
    <w:qFormat/>
    <w:rsid w:val="00517015"/>
    <w:rPr>
      <w:i/>
      <w:iCs/>
    </w:rPr>
  </w:style>
  <w:style w:type="character" w:customStyle="1" w:styleId="a8">
    <w:name w:val="Основной текст_"/>
    <w:link w:val="12"/>
    <w:locked/>
    <w:rsid w:val="00517015"/>
    <w:rPr>
      <w:sz w:val="27"/>
      <w:szCs w:val="27"/>
      <w:shd w:val="clear" w:color="auto" w:fill="FFFFFF"/>
    </w:rPr>
  </w:style>
  <w:style w:type="paragraph" w:customStyle="1" w:styleId="12">
    <w:name w:val="Основной текст1"/>
    <w:basedOn w:val="a"/>
    <w:link w:val="a8"/>
    <w:rsid w:val="00517015"/>
    <w:pPr>
      <w:widowControl w:val="0"/>
      <w:shd w:val="clear" w:color="auto" w:fill="FFFFFF"/>
      <w:spacing w:after="240" w:line="323" w:lineRule="exact"/>
    </w:pPr>
    <w:rPr>
      <w:rFonts w:eastAsiaTheme="minorHAnsi"/>
      <w:sz w:val="27"/>
      <w:szCs w:val="27"/>
      <w:lang w:eastAsia="en-US"/>
    </w:rPr>
  </w:style>
  <w:style w:type="paragraph" w:customStyle="1" w:styleId="Textbody">
    <w:name w:val="Text body"/>
    <w:basedOn w:val="a"/>
    <w:rsid w:val="00097E77"/>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a9">
    <w:name w:val="Hyperlink"/>
    <w:rsid w:val="001F1E15"/>
    <w:rPr>
      <w:color w:val="000080"/>
      <w:u w:val="single"/>
    </w:rPr>
  </w:style>
  <w:style w:type="paragraph" w:styleId="aa">
    <w:name w:val="No Spacing"/>
    <w:link w:val="ab"/>
    <w:uiPriority w:val="1"/>
    <w:qFormat/>
    <w:rsid w:val="006D30D7"/>
    <w:pPr>
      <w:spacing w:after="0" w:line="240" w:lineRule="auto"/>
    </w:pPr>
    <w:rPr>
      <w:rFonts w:ascii="Times New Roman" w:eastAsia="Times New Roman" w:hAnsi="Times New Roman" w:cs="Times New Roman"/>
      <w:sz w:val="20"/>
      <w:szCs w:val="20"/>
      <w:lang w:eastAsia="ru-RU"/>
    </w:rPr>
  </w:style>
  <w:style w:type="character" w:customStyle="1" w:styleId="ab">
    <w:name w:val="Без интервала Знак"/>
    <w:link w:val="aa"/>
    <w:uiPriority w:val="1"/>
    <w:locked/>
    <w:rsid w:val="006D30D7"/>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D2188A"/>
    <w:rPr>
      <w:rFonts w:asciiTheme="majorHAnsi" w:eastAsiaTheme="majorEastAsia" w:hAnsiTheme="majorHAnsi" w:cstheme="majorBidi"/>
      <w:b/>
      <w:bCs/>
      <w:color w:val="4F81BD" w:themeColor="accent1"/>
      <w:lang w:eastAsia="ru-RU"/>
    </w:rPr>
  </w:style>
  <w:style w:type="paragraph" w:customStyle="1" w:styleId="ConsPlusNormal">
    <w:name w:val="ConsPlusNormal"/>
    <w:link w:val="ConsPlusNormal0"/>
    <w:rsid w:val="00713D5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13D5D"/>
    <w:rPr>
      <w:rFonts w:ascii="Arial" w:eastAsia="Times New Roman" w:hAnsi="Arial" w:cs="Arial"/>
      <w:sz w:val="20"/>
      <w:szCs w:val="20"/>
      <w:lang w:eastAsia="ru-RU"/>
    </w:rPr>
  </w:style>
  <w:style w:type="paragraph" w:styleId="ac">
    <w:name w:val="header"/>
    <w:basedOn w:val="a"/>
    <w:link w:val="ad"/>
    <w:uiPriority w:val="99"/>
    <w:unhideWhenUsed/>
    <w:rsid w:val="00D95E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95E8E"/>
    <w:rPr>
      <w:rFonts w:eastAsiaTheme="minorEastAsia"/>
      <w:lang w:eastAsia="ru-RU"/>
    </w:rPr>
  </w:style>
  <w:style w:type="paragraph" w:styleId="ae">
    <w:name w:val="footer"/>
    <w:basedOn w:val="a"/>
    <w:link w:val="af"/>
    <w:uiPriority w:val="99"/>
    <w:unhideWhenUsed/>
    <w:rsid w:val="00D95E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95E8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3104">
      <w:bodyDiv w:val="1"/>
      <w:marLeft w:val="0"/>
      <w:marRight w:val="0"/>
      <w:marTop w:val="0"/>
      <w:marBottom w:val="0"/>
      <w:divBdr>
        <w:top w:val="none" w:sz="0" w:space="0" w:color="auto"/>
        <w:left w:val="none" w:sz="0" w:space="0" w:color="auto"/>
        <w:bottom w:val="none" w:sz="0" w:space="0" w:color="auto"/>
        <w:right w:val="none" w:sz="0" w:space="0" w:color="auto"/>
      </w:divBdr>
    </w:div>
    <w:div w:id="66278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ital-group.p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DD152-2E99-4D7C-8D8D-E0AA70B1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11</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Жданова Дарья Дмитриевна</dc:creator>
  <cp:lastModifiedBy>Юрова Кристина Игоревна</cp:lastModifiedBy>
  <cp:revision>44</cp:revision>
  <cp:lastPrinted>2019-02-14T07:44:00Z</cp:lastPrinted>
  <dcterms:created xsi:type="dcterms:W3CDTF">2018-01-26T08:54:00Z</dcterms:created>
  <dcterms:modified xsi:type="dcterms:W3CDTF">2019-02-14T09:16:00Z</dcterms:modified>
</cp:coreProperties>
</file>