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5" w:rsidRPr="00F467E9" w:rsidRDefault="000375D5">
      <w:pPr>
        <w:ind w:left="-21" w:firstLine="879"/>
        <w:jc w:val="center"/>
        <w:rPr>
          <w:b/>
          <w:sz w:val="26"/>
          <w:szCs w:val="26"/>
        </w:rPr>
      </w:pPr>
      <w:r w:rsidRPr="00F467E9">
        <w:rPr>
          <w:b/>
          <w:sz w:val="26"/>
          <w:szCs w:val="26"/>
        </w:rPr>
        <w:t xml:space="preserve">Р Е Ш Е Н И Е № </w:t>
      </w:r>
      <w:r w:rsidR="00C631CC" w:rsidRPr="00F467E9">
        <w:rPr>
          <w:b/>
          <w:sz w:val="26"/>
          <w:szCs w:val="26"/>
        </w:rPr>
        <w:t>74</w:t>
      </w:r>
      <w:r w:rsidR="00BA3377" w:rsidRPr="00F467E9">
        <w:rPr>
          <w:b/>
          <w:sz w:val="26"/>
          <w:szCs w:val="26"/>
        </w:rPr>
        <w:t>с</w:t>
      </w:r>
      <w:r w:rsidRPr="00F467E9">
        <w:rPr>
          <w:b/>
          <w:sz w:val="26"/>
          <w:szCs w:val="26"/>
        </w:rPr>
        <w:t>/1</w:t>
      </w:r>
      <w:r w:rsidR="00F006F9" w:rsidRPr="00F467E9">
        <w:rPr>
          <w:b/>
          <w:sz w:val="26"/>
          <w:szCs w:val="26"/>
        </w:rPr>
        <w:t>4</w:t>
      </w:r>
      <w:r w:rsidRPr="00F467E9">
        <w:rPr>
          <w:b/>
          <w:sz w:val="26"/>
          <w:szCs w:val="26"/>
        </w:rPr>
        <w:t xml:space="preserve">  </w:t>
      </w:r>
    </w:p>
    <w:p w:rsidR="002334F4" w:rsidRPr="00F467E9" w:rsidRDefault="002334F4">
      <w:pPr>
        <w:ind w:left="-21" w:firstLine="879"/>
        <w:jc w:val="center"/>
        <w:rPr>
          <w:b/>
          <w:sz w:val="26"/>
          <w:szCs w:val="26"/>
        </w:rPr>
      </w:pPr>
    </w:p>
    <w:p w:rsidR="00EB11D0" w:rsidRPr="00F467E9" w:rsidRDefault="00EB11D0">
      <w:pPr>
        <w:ind w:left="-21" w:firstLine="879"/>
        <w:jc w:val="center"/>
        <w:rPr>
          <w:b/>
          <w:sz w:val="26"/>
          <w:szCs w:val="26"/>
        </w:rPr>
      </w:pPr>
    </w:p>
    <w:p w:rsidR="000375D5" w:rsidRPr="00F467E9" w:rsidRDefault="00C631CC">
      <w:pPr>
        <w:ind w:left="-21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07</w:t>
      </w:r>
      <w:r w:rsidR="000375D5" w:rsidRPr="00F467E9">
        <w:rPr>
          <w:sz w:val="26"/>
          <w:szCs w:val="26"/>
        </w:rPr>
        <w:t xml:space="preserve"> </w:t>
      </w:r>
      <w:r w:rsidRPr="00F467E9">
        <w:rPr>
          <w:sz w:val="26"/>
          <w:szCs w:val="26"/>
        </w:rPr>
        <w:t>мая</w:t>
      </w:r>
      <w:r w:rsidR="000375D5" w:rsidRPr="00F467E9">
        <w:rPr>
          <w:sz w:val="26"/>
          <w:szCs w:val="26"/>
        </w:rPr>
        <w:t xml:space="preserve"> 201</w:t>
      </w:r>
      <w:r w:rsidR="00960429" w:rsidRPr="00F467E9">
        <w:rPr>
          <w:sz w:val="26"/>
          <w:szCs w:val="26"/>
        </w:rPr>
        <w:t>4</w:t>
      </w:r>
      <w:r w:rsidR="000375D5" w:rsidRPr="00F467E9">
        <w:rPr>
          <w:sz w:val="26"/>
          <w:szCs w:val="26"/>
        </w:rPr>
        <w:t xml:space="preserve"> года                                                                                город Липецк</w:t>
      </w:r>
    </w:p>
    <w:p w:rsidR="000375D5" w:rsidRPr="00F467E9" w:rsidRDefault="000375D5">
      <w:pPr>
        <w:ind w:left="-21" w:firstLine="879"/>
        <w:jc w:val="both"/>
        <w:rPr>
          <w:sz w:val="26"/>
          <w:szCs w:val="26"/>
        </w:rPr>
      </w:pPr>
    </w:p>
    <w:p w:rsidR="002334F4" w:rsidRPr="00F467E9" w:rsidRDefault="002334F4">
      <w:pPr>
        <w:ind w:left="-21" w:firstLine="879"/>
        <w:jc w:val="both"/>
        <w:rPr>
          <w:sz w:val="26"/>
          <w:szCs w:val="26"/>
        </w:rPr>
      </w:pPr>
    </w:p>
    <w:p w:rsidR="000375D5" w:rsidRPr="00F467E9" w:rsidRDefault="000375D5">
      <w:pPr>
        <w:ind w:left="-21" w:right="-13" w:firstLine="90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Комиссия Липецкого УФАС России по контролю в сфере </w:t>
      </w:r>
      <w:r w:rsidR="00896059" w:rsidRPr="00F467E9">
        <w:rPr>
          <w:sz w:val="26"/>
          <w:szCs w:val="26"/>
        </w:rPr>
        <w:t>закупок товаров, р</w:t>
      </w:r>
      <w:r w:rsidR="00896059" w:rsidRPr="00F467E9">
        <w:rPr>
          <w:sz w:val="26"/>
          <w:szCs w:val="26"/>
        </w:rPr>
        <w:t>а</w:t>
      </w:r>
      <w:r w:rsidR="00896059" w:rsidRPr="00F467E9">
        <w:rPr>
          <w:sz w:val="26"/>
          <w:szCs w:val="26"/>
        </w:rPr>
        <w:t>бот, услуг для обеспечения</w:t>
      </w:r>
      <w:r w:rsidRPr="00F467E9">
        <w:rPr>
          <w:sz w:val="26"/>
          <w:szCs w:val="26"/>
        </w:rPr>
        <w:t xml:space="preserve"> государственных и муниципальных нужд на территории Л</w:t>
      </w:r>
      <w:r w:rsidRPr="00F467E9">
        <w:rPr>
          <w:sz w:val="26"/>
          <w:szCs w:val="26"/>
        </w:rPr>
        <w:t>и</w:t>
      </w:r>
      <w:r w:rsidRPr="00F467E9">
        <w:rPr>
          <w:sz w:val="26"/>
          <w:szCs w:val="26"/>
        </w:rPr>
        <w:t>пецкой области в составе:</w:t>
      </w:r>
    </w:p>
    <w:p w:rsidR="000375D5" w:rsidRPr="00F467E9" w:rsidRDefault="000375D5">
      <w:pPr>
        <w:ind w:left="-21" w:right="261" w:firstLine="879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Председатель Комиссии:  </w:t>
      </w:r>
      <w:r w:rsidR="00644C63" w:rsidRPr="00F467E9">
        <w:rPr>
          <w:sz w:val="26"/>
          <w:szCs w:val="26"/>
        </w:rPr>
        <w:t>Л.А. Черкашина</w:t>
      </w:r>
      <w:r w:rsidRPr="00F467E9">
        <w:rPr>
          <w:sz w:val="26"/>
          <w:szCs w:val="26"/>
        </w:rPr>
        <w:t xml:space="preserve">  — </w:t>
      </w:r>
      <w:r w:rsidR="00644C63" w:rsidRPr="00F467E9">
        <w:rPr>
          <w:sz w:val="26"/>
          <w:szCs w:val="26"/>
        </w:rPr>
        <w:t xml:space="preserve">заместитель </w:t>
      </w:r>
      <w:r w:rsidR="004643C6" w:rsidRPr="00F467E9">
        <w:rPr>
          <w:sz w:val="26"/>
          <w:szCs w:val="26"/>
        </w:rPr>
        <w:t>руководител</w:t>
      </w:r>
      <w:r w:rsidR="00644C63" w:rsidRPr="00F467E9">
        <w:rPr>
          <w:sz w:val="26"/>
          <w:szCs w:val="26"/>
        </w:rPr>
        <w:t>я</w:t>
      </w:r>
      <w:r w:rsidR="004643C6" w:rsidRPr="00F467E9">
        <w:rPr>
          <w:sz w:val="26"/>
          <w:szCs w:val="26"/>
        </w:rPr>
        <w:t xml:space="preserve"> управления</w:t>
      </w:r>
      <w:r w:rsidRPr="00F467E9">
        <w:rPr>
          <w:sz w:val="26"/>
          <w:szCs w:val="26"/>
        </w:rPr>
        <w:t>;</w:t>
      </w:r>
    </w:p>
    <w:p w:rsidR="000375D5" w:rsidRPr="00F467E9" w:rsidRDefault="000375D5">
      <w:pPr>
        <w:ind w:left="-21" w:right="261" w:firstLine="879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Члены Комиссии: </w:t>
      </w:r>
      <w:r w:rsidR="004643C6" w:rsidRPr="00F467E9">
        <w:rPr>
          <w:sz w:val="26"/>
          <w:szCs w:val="26"/>
        </w:rPr>
        <w:t>А.Г. Ларшин</w:t>
      </w:r>
      <w:r w:rsidR="000E5428" w:rsidRPr="00F467E9">
        <w:rPr>
          <w:sz w:val="26"/>
          <w:szCs w:val="26"/>
        </w:rPr>
        <w:t xml:space="preserve">, </w:t>
      </w:r>
      <w:r w:rsidRPr="00F467E9">
        <w:rPr>
          <w:sz w:val="26"/>
          <w:szCs w:val="26"/>
        </w:rPr>
        <w:t>А.В</w:t>
      </w:r>
      <w:r w:rsidR="000E5428" w:rsidRPr="00F467E9">
        <w:rPr>
          <w:sz w:val="26"/>
          <w:szCs w:val="26"/>
        </w:rPr>
        <w:t>. Хохольских</w:t>
      </w:r>
      <w:r w:rsidRPr="00F467E9">
        <w:rPr>
          <w:sz w:val="26"/>
          <w:szCs w:val="26"/>
        </w:rPr>
        <w:t>,</w:t>
      </w:r>
    </w:p>
    <w:p w:rsidR="000375D5" w:rsidRPr="00F467E9" w:rsidRDefault="000375D5">
      <w:pPr>
        <w:ind w:left="-21" w:right="261" w:firstLine="879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в присутствии представител</w:t>
      </w:r>
      <w:r w:rsidR="00C9070B" w:rsidRPr="00F467E9">
        <w:rPr>
          <w:sz w:val="26"/>
          <w:szCs w:val="26"/>
        </w:rPr>
        <w:t>ей</w:t>
      </w:r>
      <w:r w:rsidRPr="00F467E9">
        <w:rPr>
          <w:sz w:val="26"/>
          <w:szCs w:val="26"/>
        </w:rPr>
        <w:t>:</w:t>
      </w:r>
    </w:p>
    <w:p w:rsidR="006418E2" w:rsidRPr="00F467E9" w:rsidRDefault="00BA3377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Г(О)БОУ СПО «</w:t>
      </w:r>
      <w:r w:rsidR="00C631CC" w:rsidRPr="00F467E9">
        <w:rPr>
          <w:sz w:val="26"/>
          <w:szCs w:val="26"/>
        </w:rPr>
        <w:t>Липецкий торгово-технологический техникум</w:t>
      </w:r>
      <w:r w:rsidRPr="00F467E9">
        <w:rPr>
          <w:sz w:val="26"/>
          <w:szCs w:val="26"/>
        </w:rPr>
        <w:t>»</w:t>
      </w:r>
      <w:r w:rsidR="000375D5" w:rsidRPr="00F467E9">
        <w:rPr>
          <w:sz w:val="26"/>
          <w:szCs w:val="26"/>
        </w:rPr>
        <w:t xml:space="preserve">: </w:t>
      </w:r>
      <w:r w:rsidR="00F467E9" w:rsidRPr="00F467E9">
        <w:rPr>
          <w:sz w:val="26"/>
          <w:szCs w:val="26"/>
        </w:rPr>
        <w:t>&lt;…&gt;</w:t>
      </w:r>
      <w:r w:rsidR="007A4AD1" w:rsidRPr="00F467E9">
        <w:rPr>
          <w:sz w:val="26"/>
          <w:szCs w:val="26"/>
        </w:rPr>
        <w:t xml:space="preserve">; </w:t>
      </w:r>
      <w:r w:rsidR="00F467E9" w:rsidRPr="00F467E9">
        <w:rPr>
          <w:sz w:val="26"/>
          <w:szCs w:val="26"/>
        </w:rPr>
        <w:t>&lt;…&gt;</w:t>
      </w:r>
      <w:r w:rsidR="00CA2E38" w:rsidRPr="00F467E9">
        <w:rPr>
          <w:sz w:val="26"/>
          <w:szCs w:val="26"/>
        </w:rPr>
        <w:t>,</w:t>
      </w:r>
    </w:p>
    <w:p w:rsidR="000375D5" w:rsidRPr="00F467E9" w:rsidRDefault="000375D5">
      <w:pPr>
        <w:ind w:left="-21"/>
        <w:jc w:val="both"/>
        <w:rPr>
          <w:bCs/>
          <w:sz w:val="26"/>
          <w:szCs w:val="26"/>
        </w:rPr>
      </w:pPr>
      <w:r w:rsidRPr="00F467E9">
        <w:rPr>
          <w:sz w:val="26"/>
          <w:szCs w:val="26"/>
        </w:rPr>
        <w:t xml:space="preserve">       рассмотрев жалоб</w:t>
      </w:r>
      <w:r w:rsidR="004C64DA" w:rsidRPr="00F467E9">
        <w:rPr>
          <w:sz w:val="26"/>
          <w:szCs w:val="26"/>
        </w:rPr>
        <w:t>у</w:t>
      </w:r>
      <w:r w:rsidRPr="00F467E9">
        <w:rPr>
          <w:sz w:val="26"/>
          <w:szCs w:val="26"/>
        </w:rPr>
        <w:t xml:space="preserve"> </w:t>
      </w:r>
      <w:r w:rsidR="00286A43" w:rsidRPr="00F467E9">
        <w:rPr>
          <w:color w:val="000000"/>
          <w:sz w:val="26"/>
          <w:szCs w:val="26"/>
        </w:rPr>
        <w:t>ООО «Лингострой»  на действия аукционной комиссии заказч</w:t>
      </w:r>
      <w:r w:rsidR="00286A43" w:rsidRPr="00F467E9">
        <w:rPr>
          <w:color w:val="000000"/>
          <w:sz w:val="26"/>
          <w:szCs w:val="26"/>
        </w:rPr>
        <w:t>и</w:t>
      </w:r>
      <w:r w:rsidR="00286A43" w:rsidRPr="00F467E9">
        <w:rPr>
          <w:color w:val="000000"/>
          <w:sz w:val="26"/>
          <w:szCs w:val="26"/>
        </w:rPr>
        <w:t>ка – Г(О)БОУ СПО «Липецкий торгово-технологический техникум» при проведении аукциона в электронной форме на закупку работ по установке пластиковых оконных блоков в Государственном (областном) бюджетном образовательном учреждении сре</w:t>
      </w:r>
      <w:r w:rsidR="00286A43" w:rsidRPr="00F467E9">
        <w:rPr>
          <w:color w:val="000000"/>
          <w:sz w:val="26"/>
          <w:szCs w:val="26"/>
        </w:rPr>
        <w:t>д</w:t>
      </w:r>
      <w:r w:rsidR="00286A43" w:rsidRPr="00F467E9">
        <w:rPr>
          <w:color w:val="000000"/>
          <w:sz w:val="26"/>
          <w:szCs w:val="26"/>
        </w:rPr>
        <w:t>него профессионального образования «Липецкий торг</w:t>
      </w:r>
      <w:r w:rsidR="00286A43" w:rsidRPr="00F467E9">
        <w:rPr>
          <w:color w:val="000000"/>
          <w:sz w:val="26"/>
          <w:szCs w:val="26"/>
        </w:rPr>
        <w:t>о</w:t>
      </w:r>
      <w:r w:rsidR="00286A43" w:rsidRPr="00F467E9">
        <w:rPr>
          <w:color w:val="000000"/>
          <w:sz w:val="26"/>
          <w:szCs w:val="26"/>
        </w:rPr>
        <w:t xml:space="preserve">во-технологический техникум» (реестровый номер </w:t>
      </w:r>
      <w:r w:rsidR="00286A43" w:rsidRPr="00F467E9">
        <w:rPr>
          <w:sz w:val="26"/>
          <w:szCs w:val="26"/>
        </w:rPr>
        <w:t>0346200018414000010)</w:t>
      </w:r>
      <w:r w:rsidRPr="00F467E9">
        <w:rPr>
          <w:bCs/>
          <w:sz w:val="26"/>
          <w:szCs w:val="26"/>
        </w:rPr>
        <w:t>,</w:t>
      </w:r>
    </w:p>
    <w:p w:rsidR="000375D5" w:rsidRPr="00F467E9" w:rsidRDefault="000375D5">
      <w:pPr>
        <w:ind w:left="-21"/>
        <w:jc w:val="both"/>
        <w:rPr>
          <w:sz w:val="26"/>
          <w:szCs w:val="26"/>
        </w:rPr>
      </w:pPr>
    </w:p>
    <w:p w:rsidR="000375D5" w:rsidRPr="00F467E9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F467E9" w:rsidRDefault="000375D5">
      <w:pPr>
        <w:ind w:right="261" w:firstLine="720"/>
        <w:jc w:val="center"/>
        <w:rPr>
          <w:sz w:val="26"/>
          <w:szCs w:val="26"/>
        </w:rPr>
      </w:pPr>
      <w:r w:rsidRPr="00F467E9">
        <w:rPr>
          <w:sz w:val="26"/>
          <w:szCs w:val="26"/>
        </w:rPr>
        <w:t>У С Т А Н О В И Л А:</w:t>
      </w:r>
    </w:p>
    <w:p w:rsidR="000375D5" w:rsidRPr="00F467E9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F467E9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F467E9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F467E9">
        <w:rPr>
          <w:sz w:val="26"/>
          <w:szCs w:val="26"/>
        </w:rPr>
        <w:t xml:space="preserve">   В адрес Липецкого УФАС России </w:t>
      </w:r>
      <w:r w:rsidR="00286A43" w:rsidRPr="00F467E9">
        <w:rPr>
          <w:sz w:val="26"/>
          <w:szCs w:val="26"/>
        </w:rPr>
        <w:t>29</w:t>
      </w:r>
      <w:r w:rsidR="004C64DA" w:rsidRPr="00F467E9">
        <w:rPr>
          <w:sz w:val="26"/>
          <w:szCs w:val="26"/>
        </w:rPr>
        <w:t>.</w:t>
      </w:r>
      <w:r w:rsidR="00286A43" w:rsidRPr="00F467E9">
        <w:rPr>
          <w:sz w:val="26"/>
          <w:szCs w:val="26"/>
        </w:rPr>
        <w:t>04</w:t>
      </w:r>
      <w:r w:rsidR="004C64DA" w:rsidRPr="00F467E9">
        <w:rPr>
          <w:sz w:val="26"/>
          <w:szCs w:val="26"/>
        </w:rPr>
        <w:t>.201</w:t>
      </w:r>
      <w:r w:rsidR="0006556E" w:rsidRPr="00F467E9">
        <w:rPr>
          <w:sz w:val="26"/>
          <w:szCs w:val="26"/>
        </w:rPr>
        <w:t>4</w:t>
      </w:r>
      <w:r w:rsidR="004C64DA" w:rsidRPr="00F467E9">
        <w:rPr>
          <w:sz w:val="26"/>
          <w:szCs w:val="26"/>
        </w:rPr>
        <w:t xml:space="preserve"> </w:t>
      </w:r>
      <w:r w:rsidRPr="00F467E9">
        <w:rPr>
          <w:sz w:val="26"/>
          <w:szCs w:val="26"/>
        </w:rPr>
        <w:t>поступил</w:t>
      </w:r>
      <w:r w:rsidR="004C64DA"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 xml:space="preserve"> жалоб</w:t>
      </w:r>
      <w:r w:rsidR="004C64DA"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 xml:space="preserve"> </w:t>
      </w:r>
      <w:r w:rsidR="00286A43" w:rsidRPr="00F467E9">
        <w:rPr>
          <w:color w:val="000000"/>
          <w:sz w:val="26"/>
          <w:szCs w:val="26"/>
        </w:rPr>
        <w:t>ООО «Ли</w:t>
      </w:r>
      <w:r w:rsidR="00286A43" w:rsidRPr="00F467E9">
        <w:rPr>
          <w:color w:val="000000"/>
          <w:sz w:val="26"/>
          <w:szCs w:val="26"/>
        </w:rPr>
        <w:t>н</w:t>
      </w:r>
      <w:r w:rsidR="00286A43" w:rsidRPr="00F467E9">
        <w:rPr>
          <w:color w:val="000000"/>
          <w:sz w:val="26"/>
          <w:szCs w:val="26"/>
        </w:rPr>
        <w:t>гострой»  на действия аукционной комиссии заказчика – Г(О)БОУ СПО «Липецкий то</w:t>
      </w:r>
      <w:r w:rsidR="00286A43" w:rsidRPr="00F467E9">
        <w:rPr>
          <w:color w:val="000000"/>
          <w:sz w:val="26"/>
          <w:szCs w:val="26"/>
        </w:rPr>
        <w:t>р</w:t>
      </w:r>
      <w:r w:rsidR="00286A43" w:rsidRPr="00F467E9">
        <w:rPr>
          <w:color w:val="000000"/>
          <w:sz w:val="26"/>
          <w:szCs w:val="26"/>
        </w:rPr>
        <w:t>гово-технологический техникум» при проведении аукциона в электронной форме на з</w:t>
      </w:r>
      <w:r w:rsidR="00286A43" w:rsidRPr="00F467E9">
        <w:rPr>
          <w:color w:val="000000"/>
          <w:sz w:val="26"/>
          <w:szCs w:val="26"/>
        </w:rPr>
        <w:t>а</w:t>
      </w:r>
      <w:r w:rsidR="00286A43" w:rsidRPr="00F467E9">
        <w:rPr>
          <w:color w:val="000000"/>
          <w:sz w:val="26"/>
          <w:szCs w:val="26"/>
        </w:rPr>
        <w:t>купку работ по установке пластиковых оконных блоков в Государственном (областном) бюджетном образовательном учреждении среднего профессионального образования «Липецкий торгово-технологический техникум»</w:t>
      </w:r>
      <w:r w:rsidR="004C64DA" w:rsidRPr="00F467E9">
        <w:rPr>
          <w:bCs/>
          <w:sz w:val="26"/>
          <w:szCs w:val="26"/>
        </w:rPr>
        <w:t xml:space="preserve"> (далее по тексту </w:t>
      </w:r>
      <w:r w:rsidR="00022B5E" w:rsidRPr="00F467E9">
        <w:rPr>
          <w:bCs/>
          <w:sz w:val="26"/>
          <w:szCs w:val="26"/>
        </w:rPr>
        <w:t xml:space="preserve">- </w:t>
      </w:r>
      <w:r w:rsidR="00F10C9D" w:rsidRPr="00F467E9">
        <w:rPr>
          <w:bCs/>
          <w:sz w:val="26"/>
          <w:szCs w:val="26"/>
        </w:rPr>
        <w:t>электронный</w:t>
      </w:r>
      <w:r w:rsidR="004C64DA" w:rsidRPr="00F467E9">
        <w:rPr>
          <w:bCs/>
          <w:sz w:val="26"/>
          <w:szCs w:val="26"/>
        </w:rPr>
        <w:t xml:space="preserve"> </w:t>
      </w:r>
      <w:r w:rsidR="003D43F8" w:rsidRPr="00F467E9">
        <w:rPr>
          <w:bCs/>
          <w:sz w:val="26"/>
          <w:szCs w:val="26"/>
        </w:rPr>
        <w:t>аукц</w:t>
      </w:r>
      <w:r w:rsidR="003D43F8" w:rsidRPr="00F467E9">
        <w:rPr>
          <w:bCs/>
          <w:sz w:val="26"/>
          <w:szCs w:val="26"/>
        </w:rPr>
        <w:t>и</w:t>
      </w:r>
      <w:r w:rsidR="003D43F8" w:rsidRPr="00F467E9">
        <w:rPr>
          <w:bCs/>
          <w:sz w:val="26"/>
          <w:szCs w:val="26"/>
        </w:rPr>
        <w:t>он</w:t>
      </w:r>
      <w:r w:rsidRPr="00F467E9">
        <w:rPr>
          <w:bCs/>
          <w:sz w:val="26"/>
          <w:szCs w:val="26"/>
        </w:rPr>
        <w:t>).</w:t>
      </w:r>
    </w:p>
    <w:p w:rsidR="004C64DA" w:rsidRPr="00F467E9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Жалоб</w:t>
      </w:r>
      <w:r w:rsidR="004C64DA"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 xml:space="preserve"> подготовлен</w:t>
      </w:r>
      <w:r w:rsidR="004C64DA"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 xml:space="preserve"> в соответствии с требованиями статьи </w:t>
      </w:r>
      <w:r w:rsidR="00DE1899" w:rsidRPr="00F467E9">
        <w:rPr>
          <w:sz w:val="26"/>
          <w:szCs w:val="26"/>
        </w:rPr>
        <w:t>105</w:t>
      </w:r>
      <w:r w:rsidRPr="00F467E9">
        <w:rPr>
          <w:sz w:val="26"/>
          <w:szCs w:val="26"/>
        </w:rPr>
        <w:t xml:space="preserve"> Федерального закона от </w:t>
      </w:r>
      <w:r w:rsidR="00DE1899" w:rsidRPr="00F467E9">
        <w:rPr>
          <w:sz w:val="26"/>
          <w:szCs w:val="26"/>
        </w:rPr>
        <w:t>05</w:t>
      </w:r>
      <w:r w:rsidRPr="00F467E9">
        <w:rPr>
          <w:sz w:val="26"/>
          <w:szCs w:val="26"/>
        </w:rPr>
        <w:t>.0</w:t>
      </w:r>
      <w:r w:rsidR="00DE1899" w:rsidRPr="00F467E9">
        <w:rPr>
          <w:sz w:val="26"/>
          <w:szCs w:val="26"/>
        </w:rPr>
        <w:t>4</w:t>
      </w:r>
      <w:r w:rsidRPr="00F467E9">
        <w:rPr>
          <w:sz w:val="26"/>
          <w:szCs w:val="26"/>
        </w:rPr>
        <w:t>.20</w:t>
      </w:r>
      <w:r w:rsidR="00DE1899" w:rsidRPr="00F467E9">
        <w:rPr>
          <w:sz w:val="26"/>
          <w:szCs w:val="26"/>
        </w:rPr>
        <w:t>13</w:t>
      </w:r>
      <w:r w:rsidRPr="00F467E9">
        <w:rPr>
          <w:sz w:val="26"/>
          <w:szCs w:val="26"/>
        </w:rPr>
        <w:t xml:space="preserve"> № </w:t>
      </w:r>
      <w:r w:rsidR="00DE1899" w:rsidRPr="00F467E9">
        <w:rPr>
          <w:sz w:val="26"/>
          <w:szCs w:val="26"/>
        </w:rPr>
        <w:t>4</w:t>
      </w:r>
      <w:r w:rsidRPr="00F467E9">
        <w:rPr>
          <w:sz w:val="26"/>
          <w:szCs w:val="26"/>
        </w:rPr>
        <w:t xml:space="preserve">4-ФЗ «О </w:t>
      </w:r>
      <w:r w:rsidR="00DE1899" w:rsidRPr="00F467E9">
        <w:rPr>
          <w:sz w:val="26"/>
          <w:szCs w:val="26"/>
        </w:rPr>
        <w:t>контрактной системе в сфере закупок т</w:t>
      </w:r>
      <w:r w:rsidR="00DE1899" w:rsidRPr="00F467E9">
        <w:rPr>
          <w:sz w:val="26"/>
          <w:szCs w:val="26"/>
        </w:rPr>
        <w:t>о</w:t>
      </w:r>
      <w:r w:rsidR="00DE1899" w:rsidRPr="00F467E9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F467E9">
        <w:rPr>
          <w:sz w:val="26"/>
          <w:szCs w:val="26"/>
        </w:rPr>
        <w:t xml:space="preserve"> (далее – Закон о </w:t>
      </w:r>
      <w:r w:rsidR="0034095B" w:rsidRPr="00F467E9">
        <w:rPr>
          <w:sz w:val="26"/>
          <w:szCs w:val="26"/>
        </w:rPr>
        <w:t>ко</w:t>
      </w:r>
      <w:r w:rsidR="0034095B" w:rsidRPr="00F467E9">
        <w:rPr>
          <w:sz w:val="26"/>
          <w:szCs w:val="26"/>
        </w:rPr>
        <w:t>н</w:t>
      </w:r>
      <w:r w:rsidR="0034095B" w:rsidRPr="00F467E9">
        <w:rPr>
          <w:sz w:val="26"/>
          <w:szCs w:val="26"/>
        </w:rPr>
        <w:t>трактной системе</w:t>
      </w:r>
      <w:r w:rsidRPr="00F467E9">
        <w:rPr>
          <w:sz w:val="26"/>
          <w:szCs w:val="26"/>
        </w:rPr>
        <w:t>). В связи с этим жалоб</w:t>
      </w:r>
      <w:r w:rsidR="004C64DA"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 xml:space="preserve"> был</w:t>
      </w:r>
      <w:r w:rsidR="004C64DA"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 xml:space="preserve"> принят</w:t>
      </w:r>
      <w:r w:rsidR="004C64DA"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 xml:space="preserve"> Липецким УФАС России к ра</w:t>
      </w:r>
      <w:r w:rsidRPr="00F467E9">
        <w:rPr>
          <w:sz w:val="26"/>
          <w:szCs w:val="26"/>
        </w:rPr>
        <w:t>с</w:t>
      </w:r>
      <w:r w:rsidRPr="00F467E9">
        <w:rPr>
          <w:sz w:val="26"/>
          <w:szCs w:val="26"/>
        </w:rPr>
        <w:t>с</w:t>
      </w:r>
      <w:r w:rsidR="004C64DA" w:rsidRPr="00F467E9">
        <w:rPr>
          <w:sz w:val="26"/>
          <w:szCs w:val="26"/>
        </w:rPr>
        <w:t>мотрению.</w:t>
      </w:r>
    </w:p>
    <w:p w:rsidR="000375D5" w:rsidRPr="00F467E9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В адрес заказчика</w:t>
      </w:r>
      <w:r w:rsidR="000375D5" w:rsidRPr="00F467E9">
        <w:rPr>
          <w:sz w:val="26"/>
          <w:szCs w:val="26"/>
        </w:rPr>
        <w:t xml:space="preserve"> и заявител</w:t>
      </w:r>
      <w:r w:rsidRPr="00F467E9">
        <w:rPr>
          <w:sz w:val="26"/>
          <w:szCs w:val="26"/>
        </w:rPr>
        <w:t>я</w:t>
      </w:r>
      <w:r w:rsidR="000375D5" w:rsidRPr="00F467E9">
        <w:rPr>
          <w:sz w:val="26"/>
          <w:szCs w:val="26"/>
        </w:rPr>
        <w:t xml:space="preserve"> были направлены уведомления о содержании ж</w:t>
      </w:r>
      <w:r w:rsidR="000375D5" w:rsidRPr="00F467E9">
        <w:rPr>
          <w:sz w:val="26"/>
          <w:szCs w:val="26"/>
        </w:rPr>
        <w:t>а</w:t>
      </w:r>
      <w:r w:rsidR="000375D5" w:rsidRPr="00F467E9">
        <w:rPr>
          <w:sz w:val="26"/>
          <w:szCs w:val="26"/>
        </w:rPr>
        <w:t>лоб</w:t>
      </w:r>
      <w:r w:rsidRPr="00F467E9">
        <w:rPr>
          <w:sz w:val="26"/>
          <w:szCs w:val="26"/>
        </w:rPr>
        <w:t>ы</w:t>
      </w:r>
      <w:r w:rsidR="000375D5" w:rsidRPr="00F467E9">
        <w:rPr>
          <w:sz w:val="26"/>
          <w:szCs w:val="26"/>
        </w:rPr>
        <w:t xml:space="preserve"> с информацией о месте и времени </w:t>
      </w:r>
      <w:r w:rsidRPr="00F467E9">
        <w:rPr>
          <w:sz w:val="26"/>
          <w:szCs w:val="26"/>
        </w:rPr>
        <w:t>ее</w:t>
      </w:r>
      <w:r w:rsidR="000375D5" w:rsidRPr="00F467E9">
        <w:rPr>
          <w:sz w:val="26"/>
          <w:szCs w:val="26"/>
        </w:rPr>
        <w:t xml:space="preserve"> рассмотрения.</w:t>
      </w:r>
    </w:p>
    <w:p w:rsidR="00286A43" w:rsidRPr="00F467E9" w:rsidRDefault="00286A43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06.05.2014 от ООО «Лингострой» в адрес Липецкого УФАС России поступило ходатайство о рассмотрении жалобы в их отсутствие.</w:t>
      </w:r>
    </w:p>
    <w:p w:rsidR="000375D5" w:rsidRPr="00F467E9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На заседании комиссии велась аудиозапись заседания.</w:t>
      </w:r>
    </w:p>
    <w:p w:rsidR="00EA5384" w:rsidRPr="00F467E9" w:rsidRDefault="004C64DA" w:rsidP="00B735BD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В своей жалобе </w:t>
      </w:r>
      <w:r w:rsidR="00DE1899" w:rsidRPr="00F467E9">
        <w:rPr>
          <w:color w:val="000000"/>
          <w:sz w:val="26"/>
          <w:szCs w:val="26"/>
        </w:rPr>
        <w:t>ООО «</w:t>
      </w:r>
      <w:r w:rsidR="00286A43" w:rsidRPr="00F467E9">
        <w:rPr>
          <w:color w:val="000000"/>
          <w:sz w:val="26"/>
          <w:szCs w:val="26"/>
        </w:rPr>
        <w:t>Лингострой</w:t>
      </w:r>
      <w:r w:rsidR="00DE1899" w:rsidRPr="00F467E9">
        <w:rPr>
          <w:color w:val="000000"/>
          <w:sz w:val="26"/>
          <w:szCs w:val="26"/>
        </w:rPr>
        <w:t>»</w:t>
      </w:r>
      <w:r w:rsidRPr="00F467E9">
        <w:rPr>
          <w:sz w:val="26"/>
          <w:szCs w:val="26"/>
        </w:rPr>
        <w:t xml:space="preserve"> </w:t>
      </w:r>
      <w:r w:rsidR="00B735BD" w:rsidRPr="00F467E9">
        <w:rPr>
          <w:sz w:val="26"/>
          <w:szCs w:val="26"/>
        </w:rPr>
        <w:t xml:space="preserve">указывает, что </w:t>
      </w:r>
      <w:r w:rsidR="00F10C9D" w:rsidRPr="00F467E9">
        <w:rPr>
          <w:sz w:val="26"/>
          <w:szCs w:val="26"/>
        </w:rPr>
        <w:t xml:space="preserve">Обществом </w:t>
      </w:r>
      <w:r w:rsidR="00117FF4" w:rsidRPr="00F467E9">
        <w:rPr>
          <w:sz w:val="26"/>
          <w:szCs w:val="26"/>
        </w:rPr>
        <w:t>была подана зая</w:t>
      </w:r>
      <w:r w:rsidR="00117FF4" w:rsidRPr="00F467E9">
        <w:rPr>
          <w:sz w:val="26"/>
          <w:szCs w:val="26"/>
        </w:rPr>
        <w:t>в</w:t>
      </w:r>
      <w:r w:rsidR="00117FF4" w:rsidRPr="00F467E9">
        <w:rPr>
          <w:sz w:val="26"/>
          <w:szCs w:val="26"/>
        </w:rPr>
        <w:t>ка на участие в электронном аукционе, однако, данная заявка была отклонена аукцио</w:t>
      </w:r>
      <w:r w:rsidR="00117FF4" w:rsidRPr="00F467E9">
        <w:rPr>
          <w:sz w:val="26"/>
          <w:szCs w:val="26"/>
        </w:rPr>
        <w:t>н</w:t>
      </w:r>
      <w:r w:rsidR="00117FF4" w:rsidRPr="00F467E9">
        <w:rPr>
          <w:sz w:val="26"/>
          <w:szCs w:val="26"/>
        </w:rPr>
        <w:t>ной комиссией заказчика, как несоответствующая требованиям аукционной документ</w:t>
      </w:r>
      <w:r w:rsidR="00117FF4" w:rsidRPr="00F467E9">
        <w:rPr>
          <w:sz w:val="26"/>
          <w:szCs w:val="26"/>
        </w:rPr>
        <w:t>а</w:t>
      </w:r>
      <w:r w:rsidR="00117FF4" w:rsidRPr="00F467E9">
        <w:rPr>
          <w:sz w:val="26"/>
          <w:szCs w:val="26"/>
        </w:rPr>
        <w:t>ции</w:t>
      </w:r>
      <w:r w:rsidR="001B2638" w:rsidRPr="00F467E9">
        <w:rPr>
          <w:sz w:val="26"/>
          <w:szCs w:val="26"/>
        </w:rPr>
        <w:t>.</w:t>
      </w:r>
    </w:p>
    <w:p w:rsidR="00117FF4" w:rsidRPr="00F467E9" w:rsidRDefault="00117FF4" w:rsidP="00B735BD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lastRenderedPageBreak/>
        <w:t>Заявитель считает отказ в допуске к участию в электронном аукционе незако</w:t>
      </w:r>
      <w:r w:rsidRPr="00F467E9">
        <w:rPr>
          <w:sz w:val="26"/>
          <w:szCs w:val="26"/>
        </w:rPr>
        <w:t>н</w:t>
      </w:r>
      <w:r w:rsidRPr="00F467E9">
        <w:rPr>
          <w:sz w:val="26"/>
          <w:szCs w:val="26"/>
        </w:rPr>
        <w:t>ным и необоснованным, так как заявка ООО «</w:t>
      </w:r>
      <w:r w:rsidR="001B2638" w:rsidRPr="00F467E9">
        <w:rPr>
          <w:sz w:val="26"/>
          <w:szCs w:val="26"/>
        </w:rPr>
        <w:t>Лингострой</w:t>
      </w:r>
      <w:r w:rsidRPr="00F467E9">
        <w:rPr>
          <w:sz w:val="26"/>
          <w:szCs w:val="26"/>
        </w:rPr>
        <w:t>» содержала всю необход</w:t>
      </w:r>
      <w:r w:rsidRPr="00F467E9">
        <w:rPr>
          <w:sz w:val="26"/>
          <w:szCs w:val="26"/>
        </w:rPr>
        <w:t>и</w:t>
      </w:r>
      <w:r w:rsidRPr="00F467E9">
        <w:rPr>
          <w:sz w:val="26"/>
          <w:szCs w:val="26"/>
        </w:rPr>
        <w:t>мую информацию и полностью соответствовала требованиям аукционной документ</w:t>
      </w:r>
      <w:r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>ции.</w:t>
      </w:r>
    </w:p>
    <w:p w:rsidR="001B2638" w:rsidRPr="00F467E9" w:rsidRDefault="001B2638" w:rsidP="00B735BD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Кроме того, по мнению заявителя, в нарушение Закона о контрактной системе, протокол рассмотрения первых частей заявок не содержит обоснование о</w:t>
      </w:r>
      <w:r w:rsidRPr="00F467E9">
        <w:rPr>
          <w:sz w:val="26"/>
          <w:szCs w:val="26"/>
        </w:rPr>
        <w:t>т</w:t>
      </w:r>
      <w:r w:rsidRPr="00F467E9">
        <w:rPr>
          <w:sz w:val="26"/>
          <w:szCs w:val="26"/>
        </w:rPr>
        <w:t>каза в допуске к участию в аукционе и указание положений документации об  аукционе в электронной форме, которым не соответствует заявка и положений з</w:t>
      </w:r>
      <w:r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 xml:space="preserve">явки на участие в </w:t>
      </w:r>
      <w:r w:rsidR="00631AD9" w:rsidRPr="00F467E9">
        <w:rPr>
          <w:sz w:val="26"/>
          <w:szCs w:val="26"/>
        </w:rPr>
        <w:t>электронном аукционе, которые не соответствуют требованиям документации об электронном ау</w:t>
      </w:r>
      <w:r w:rsidR="00631AD9" w:rsidRPr="00F467E9">
        <w:rPr>
          <w:sz w:val="26"/>
          <w:szCs w:val="26"/>
        </w:rPr>
        <w:t>к</w:t>
      </w:r>
      <w:r w:rsidR="00631AD9" w:rsidRPr="00F467E9">
        <w:rPr>
          <w:sz w:val="26"/>
          <w:szCs w:val="26"/>
        </w:rPr>
        <w:t>ционе.</w:t>
      </w:r>
    </w:p>
    <w:p w:rsidR="002A371D" w:rsidRPr="00F467E9" w:rsidRDefault="00DD4880" w:rsidP="005B6E98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Представител</w:t>
      </w:r>
      <w:r w:rsidR="00712DBD" w:rsidRPr="00F467E9">
        <w:rPr>
          <w:sz w:val="26"/>
          <w:szCs w:val="26"/>
        </w:rPr>
        <w:t>и</w:t>
      </w:r>
      <w:r w:rsidRPr="00F467E9">
        <w:rPr>
          <w:sz w:val="26"/>
          <w:szCs w:val="26"/>
        </w:rPr>
        <w:t xml:space="preserve"> </w:t>
      </w:r>
      <w:r w:rsidR="00712DBD" w:rsidRPr="00F467E9">
        <w:rPr>
          <w:sz w:val="26"/>
          <w:szCs w:val="26"/>
        </w:rPr>
        <w:t>заказчика</w:t>
      </w:r>
      <w:r w:rsidRPr="00F467E9">
        <w:rPr>
          <w:sz w:val="26"/>
          <w:szCs w:val="26"/>
        </w:rPr>
        <w:t xml:space="preserve"> не соглас</w:t>
      </w:r>
      <w:r w:rsidR="00712DBD" w:rsidRPr="00F467E9">
        <w:rPr>
          <w:sz w:val="26"/>
          <w:szCs w:val="26"/>
        </w:rPr>
        <w:t>ны</w:t>
      </w:r>
      <w:r w:rsidRPr="00F467E9">
        <w:rPr>
          <w:sz w:val="26"/>
          <w:szCs w:val="26"/>
        </w:rPr>
        <w:t xml:space="preserve"> с доводами жалобы и пояснил</w:t>
      </w:r>
      <w:r w:rsidR="00712DBD" w:rsidRPr="00F467E9">
        <w:rPr>
          <w:sz w:val="26"/>
          <w:szCs w:val="26"/>
        </w:rPr>
        <w:t>и</w:t>
      </w:r>
      <w:r w:rsidRPr="00F467E9">
        <w:rPr>
          <w:sz w:val="26"/>
          <w:szCs w:val="26"/>
        </w:rPr>
        <w:t xml:space="preserve">, что </w:t>
      </w:r>
      <w:r w:rsidR="005B6E98" w:rsidRPr="00F467E9">
        <w:rPr>
          <w:sz w:val="26"/>
          <w:szCs w:val="26"/>
        </w:rPr>
        <w:t>заявка ООО «</w:t>
      </w:r>
      <w:r w:rsidR="008429E2" w:rsidRPr="00F467E9">
        <w:rPr>
          <w:sz w:val="26"/>
          <w:szCs w:val="26"/>
        </w:rPr>
        <w:t>Лингострой</w:t>
      </w:r>
      <w:r w:rsidR="005B6E98" w:rsidRPr="00F467E9">
        <w:rPr>
          <w:sz w:val="26"/>
          <w:szCs w:val="26"/>
        </w:rPr>
        <w:t>» отклонена аукционной комиссией как несоответствующая требов</w:t>
      </w:r>
      <w:r w:rsidR="005B6E98" w:rsidRPr="00F467E9">
        <w:rPr>
          <w:sz w:val="26"/>
          <w:szCs w:val="26"/>
        </w:rPr>
        <w:t>а</w:t>
      </w:r>
      <w:r w:rsidR="005B6E98" w:rsidRPr="00F467E9">
        <w:rPr>
          <w:sz w:val="26"/>
          <w:szCs w:val="26"/>
        </w:rPr>
        <w:t>ниям аукционной документации, а именно</w:t>
      </w:r>
      <w:r w:rsidR="00631AD9" w:rsidRPr="00F467E9">
        <w:rPr>
          <w:sz w:val="26"/>
          <w:szCs w:val="26"/>
        </w:rPr>
        <w:t>, несоответствие свед</w:t>
      </w:r>
      <w:r w:rsidR="00631AD9" w:rsidRPr="00F467E9">
        <w:rPr>
          <w:sz w:val="26"/>
          <w:szCs w:val="26"/>
        </w:rPr>
        <w:t>е</w:t>
      </w:r>
      <w:r w:rsidR="00631AD9" w:rsidRPr="00F467E9">
        <w:rPr>
          <w:sz w:val="26"/>
          <w:szCs w:val="26"/>
        </w:rPr>
        <w:t>ний, предусмотренных ч. 3 ст. 66 Закона о контрактной системе</w:t>
      </w:r>
      <w:r w:rsidR="008429E2" w:rsidRPr="00F467E9">
        <w:rPr>
          <w:sz w:val="26"/>
          <w:szCs w:val="26"/>
        </w:rPr>
        <w:t>, содержащихся в заявке № 7125321 (ООО «Лингострой») требованиям п.1, п.2, п.3, п.4 Технического задания № 1 и п.1, п.2 Те</w:t>
      </w:r>
      <w:r w:rsidR="008429E2" w:rsidRPr="00F467E9">
        <w:rPr>
          <w:sz w:val="26"/>
          <w:szCs w:val="26"/>
        </w:rPr>
        <w:t>х</w:t>
      </w:r>
      <w:r w:rsidR="008429E2" w:rsidRPr="00F467E9">
        <w:rPr>
          <w:sz w:val="26"/>
          <w:szCs w:val="26"/>
        </w:rPr>
        <w:t>нического задания № 2 аукционной документации</w:t>
      </w:r>
      <w:r w:rsidR="002A371D" w:rsidRPr="00F467E9">
        <w:rPr>
          <w:sz w:val="26"/>
          <w:szCs w:val="26"/>
        </w:rPr>
        <w:t>.</w:t>
      </w:r>
      <w:r w:rsidR="00647754" w:rsidRPr="00F467E9">
        <w:rPr>
          <w:sz w:val="26"/>
          <w:szCs w:val="26"/>
        </w:rPr>
        <w:t xml:space="preserve"> В заявке ООО «Лингострой» указ</w:t>
      </w:r>
      <w:r w:rsidR="00647754" w:rsidRPr="00F467E9">
        <w:rPr>
          <w:sz w:val="26"/>
          <w:szCs w:val="26"/>
        </w:rPr>
        <w:t>а</w:t>
      </w:r>
      <w:r w:rsidR="00647754" w:rsidRPr="00F467E9">
        <w:rPr>
          <w:sz w:val="26"/>
          <w:szCs w:val="26"/>
        </w:rPr>
        <w:t>но, что профиль соответствует классу А, при этом толщина наружной стенки 2,7 мм, что не соответствует ГОСТ 30673-99 «Профили ПВХ для оконных и дверных блоков. Те</w:t>
      </w:r>
      <w:r w:rsidR="00647754" w:rsidRPr="00F467E9">
        <w:rPr>
          <w:sz w:val="26"/>
          <w:szCs w:val="26"/>
        </w:rPr>
        <w:t>х</w:t>
      </w:r>
      <w:r w:rsidR="00647754" w:rsidRPr="00F467E9">
        <w:rPr>
          <w:sz w:val="26"/>
          <w:szCs w:val="26"/>
        </w:rPr>
        <w:t xml:space="preserve">нические условия», согласно которому классу А соответствует внешняя лицевая стенка толщиной 3 мм. </w:t>
      </w:r>
    </w:p>
    <w:p w:rsidR="005B6E98" w:rsidRPr="00F467E9" w:rsidRDefault="008A1045" w:rsidP="005B6E98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Таким образом, представители заказчика считают жалобу необоснованной и н</w:t>
      </w:r>
      <w:r w:rsidRPr="00F467E9">
        <w:rPr>
          <w:sz w:val="26"/>
          <w:szCs w:val="26"/>
        </w:rPr>
        <w:t>е</w:t>
      </w:r>
      <w:r w:rsidRPr="00F467E9">
        <w:rPr>
          <w:sz w:val="26"/>
          <w:szCs w:val="26"/>
        </w:rPr>
        <w:t>подлежащей удовлетворению.</w:t>
      </w:r>
    </w:p>
    <w:p w:rsidR="00EB574B" w:rsidRPr="00F467E9" w:rsidRDefault="00EB574B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Рассмотрев жалобу и приложенные к ней материалы, а также другие документы (копии), представленные заказчиком, выслушав мнения сторон, и проведя внеплановую проверку, Комиссия Липецкого УФАС России по рассмотрению жалобы установила следующее:</w:t>
      </w:r>
    </w:p>
    <w:p w:rsidR="00CA2321" w:rsidRPr="00F467E9" w:rsidRDefault="00DA253E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 </w:t>
      </w:r>
      <w:r w:rsidR="00CA2321" w:rsidRPr="00F467E9">
        <w:rPr>
          <w:sz w:val="26"/>
          <w:szCs w:val="26"/>
        </w:rPr>
        <w:t xml:space="preserve">Приказом </w:t>
      </w:r>
      <w:r w:rsidR="007E2669" w:rsidRPr="00F467E9">
        <w:rPr>
          <w:sz w:val="26"/>
          <w:szCs w:val="26"/>
        </w:rPr>
        <w:t xml:space="preserve"> </w:t>
      </w:r>
      <w:r w:rsidR="008A1045" w:rsidRPr="00F467E9">
        <w:rPr>
          <w:sz w:val="26"/>
          <w:szCs w:val="26"/>
        </w:rPr>
        <w:t xml:space="preserve">директора </w:t>
      </w:r>
      <w:r w:rsidR="00D02673" w:rsidRPr="00F467E9">
        <w:rPr>
          <w:sz w:val="26"/>
          <w:szCs w:val="26"/>
        </w:rPr>
        <w:t xml:space="preserve"> </w:t>
      </w:r>
      <w:r w:rsidR="008A1045" w:rsidRPr="00F467E9">
        <w:rPr>
          <w:bCs/>
          <w:sz w:val="26"/>
          <w:szCs w:val="26"/>
        </w:rPr>
        <w:t>Г(О)БОУ СПО «</w:t>
      </w:r>
      <w:r w:rsidR="008429E2" w:rsidRPr="00F467E9">
        <w:rPr>
          <w:bCs/>
          <w:sz w:val="26"/>
          <w:szCs w:val="26"/>
        </w:rPr>
        <w:t>Липецкий торгово-технологический те</w:t>
      </w:r>
      <w:r w:rsidR="008429E2" w:rsidRPr="00F467E9">
        <w:rPr>
          <w:bCs/>
          <w:sz w:val="26"/>
          <w:szCs w:val="26"/>
        </w:rPr>
        <w:t>х</w:t>
      </w:r>
      <w:r w:rsidR="008429E2" w:rsidRPr="00F467E9">
        <w:rPr>
          <w:bCs/>
          <w:sz w:val="26"/>
          <w:szCs w:val="26"/>
        </w:rPr>
        <w:t>никум</w:t>
      </w:r>
      <w:r w:rsidR="008A1045" w:rsidRPr="00F467E9">
        <w:rPr>
          <w:bCs/>
          <w:sz w:val="26"/>
          <w:szCs w:val="26"/>
        </w:rPr>
        <w:t>»</w:t>
      </w:r>
      <w:r w:rsidR="00CA2321" w:rsidRPr="00F467E9">
        <w:rPr>
          <w:sz w:val="26"/>
          <w:szCs w:val="26"/>
        </w:rPr>
        <w:t xml:space="preserve"> </w:t>
      </w:r>
      <w:r w:rsidR="00EB574B" w:rsidRPr="00F467E9">
        <w:rPr>
          <w:sz w:val="26"/>
          <w:szCs w:val="26"/>
        </w:rPr>
        <w:t xml:space="preserve">№ </w:t>
      </w:r>
      <w:r w:rsidR="008429E2" w:rsidRPr="00F467E9">
        <w:rPr>
          <w:sz w:val="26"/>
          <w:szCs w:val="26"/>
        </w:rPr>
        <w:t>51</w:t>
      </w:r>
      <w:r w:rsidR="00CA2321" w:rsidRPr="00F467E9">
        <w:rPr>
          <w:sz w:val="26"/>
          <w:szCs w:val="26"/>
        </w:rPr>
        <w:t xml:space="preserve"> </w:t>
      </w:r>
      <w:r w:rsidR="00322DFE" w:rsidRPr="00F467E9">
        <w:rPr>
          <w:sz w:val="26"/>
          <w:szCs w:val="26"/>
        </w:rPr>
        <w:t xml:space="preserve">от </w:t>
      </w:r>
      <w:r w:rsidR="008429E2" w:rsidRPr="00F467E9">
        <w:rPr>
          <w:sz w:val="26"/>
          <w:szCs w:val="26"/>
        </w:rPr>
        <w:t>24.03</w:t>
      </w:r>
      <w:r w:rsidR="00322DFE" w:rsidRPr="00F467E9">
        <w:rPr>
          <w:sz w:val="26"/>
          <w:szCs w:val="26"/>
        </w:rPr>
        <w:t>.201</w:t>
      </w:r>
      <w:r w:rsidR="00044CF0" w:rsidRPr="00F467E9">
        <w:rPr>
          <w:sz w:val="26"/>
          <w:szCs w:val="26"/>
        </w:rPr>
        <w:t>4</w:t>
      </w:r>
      <w:r w:rsidR="00322DFE" w:rsidRPr="00F467E9">
        <w:rPr>
          <w:sz w:val="26"/>
          <w:szCs w:val="26"/>
        </w:rPr>
        <w:t xml:space="preserve"> принято решение </w:t>
      </w:r>
      <w:r w:rsidR="007E2669" w:rsidRPr="00F467E9">
        <w:rPr>
          <w:sz w:val="26"/>
          <w:szCs w:val="26"/>
        </w:rPr>
        <w:t xml:space="preserve">об осуществлении закупки </w:t>
      </w:r>
      <w:r w:rsidR="008429E2" w:rsidRPr="00F467E9">
        <w:rPr>
          <w:color w:val="000000"/>
          <w:sz w:val="26"/>
          <w:szCs w:val="26"/>
        </w:rPr>
        <w:t>работ по уст</w:t>
      </w:r>
      <w:r w:rsidR="008429E2" w:rsidRPr="00F467E9">
        <w:rPr>
          <w:color w:val="000000"/>
          <w:sz w:val="26"/>
          <w:szCs w:val="26"/>
        </w:rPr>
        <w:t>а</w:t>
      </w:r>
      <w:r w:rsidR="008429E2" w:rsidRPr="00F467E9">
        <w:rPr>
          <w:color w:val="000000"/>
          <w:sz w:val="26"/>
          <w:szCs w:val="26"/>
        </w:rPr>
        <w:t xml:space="preserve">новке пластиковых оконных блоков для нужд </w:t>
      </w:r>
      <w:r w:rsidR="008429E2" w:rsidRPr="00F467E9">
        <w:rPr>
          <w:bCs/>
          <w:sz w:val="26"/>
          <w:szCs w:val="26"/>
        </w:rPr>
        <w:t>Г(О)БОУ СПО «Липецкий торгово-технологический техникум»</w:t>
      </w:r>
      <w:r w:rsidR="007E2669" w:rsidRPr="00F467E9">
        <w:rPr>
          <w:sz w:val="26"/>
          <w:szCs w:val="26"/>
        </w:rPr>
        <w:t xml:space="preserve"> путем проведения аукциона в электронной форме</w:t>
      </w:r>
      <w:r w:rsidR="008A1045" w:rsidRPr="00F467E9">
        <w:rPr>
          <w:sz w:val="26"/>
          <w:szCs w:val="26"/>
        </w:rPr>
        <w:t>.</w:t>
      </w:r>
    </w:p>
    <w:p w:rsidR="008A1045" w:rsidRPr="00F467E9" w:rsidRDefault="008A1045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Приказом  директора  </w:t>
      </w:r>
      <w:r w:rsidR="008429E2" w:rsidRPr="00F467E9">
        <w:rPr>
          <w:bCs/>
          <w:sz w:val="26"/>
          <w:szCs w:val="26"/>
        </w:rPr>
        <w:t>Г(О)БОУ СПО «Липецкий торгово-технологический те</w:t>
      </w:r>
      <w:r w:rsidR="008429E2" w:rsidRPr="00F467E9">
        <w:rPr>
          <w:bCs/>
          <w:sz w:val="26"/>
          <w:szCs w:val="26"/>
        </w:rPr>
        <w:t>х</w:t>
      </w:r>
      <w:r w:rsidR="008429E2" w:rsidRPr="00F467E9">
        <w:rPr>
          <w:bCs/>
          <w:sz w:val="26"/>
          <w:szCs w:val="26"/>
        </w:rPr>
        <w:t>никум»</w:t>
      </w:r>
      <w:r w:rsidRPr="00F467E9">
        <w:rPr>
          <w:sz w:val="26"/>
          <w:szCs w:val="26"/>
        </w:rPr>
        <w:t xml:space="preserve"> № </w:t>
      </w:r>
      <w:r w:rsidR="008429E2" w:rsidRPr="00F467E9">
        <w:rPr>
          <w:sz w:val="26"/>
          <w:szCs w:val="26"/>
        </w:rPr>
        <w:t>16</w:t>
      </w:r>
      <w:r w:rsidRPr="00F467E9">
        <w:rPr>
          <w:sz w:val="26"/>
          <w:szCs w:val="26"/>
        </w:rPr>
        <w:t xml:space="preserve"> от </w:t>
      </w:r>
      <w:r w:rsidR="008429E2" w:rsidRPr="00F467E9">
        <w:rPr>
          <w:sz w:val="26"/>
          <w:szCs w:val="26"/>
        </w:rPr>
        <w:t>11</w:t>
      </w:r>
      <w:r w:rsidRPr="00F467E9">
        <w:rPr>
          <w:sz w:val="26"/>
          <w:szCs w:val="26"/>
        </w:rPr>
        <w:t>.</w:t>
      </w:r>
      <w:r w:rsidR="008429E2" w:rsidRPr="00F467E9">
        <w:rPr>
          <w:sz w:val="26"/>
          <w:szCs w:val="26"/>
        </w:rPr>
        <w:t>10</w:t>
      </w:r>
      <w:r w:rsidRPr="00F467E9">
        <w:rPr>
          <w:sz w:val="26"/>
          <w:szCs w:val="26"/>
        </w:rPr>
        <w:t>.201</w:t>
      </w:r>
      <w:r w:rsidR="008429E2" w:rsidRPr="00F467E9">
        <w:rPr>
          <w:sz w:val="26"/>
          <w:szCs w:val="26"/>
        </w:rPr>
        <w:t>3</w:t>
      </w:r>
      <w:r w:rsidRPr="00F467E9">
        <w:rPr>
          <w:sz w:val="26"/>
          <w:szCs w:val="26"/>
        </w:rPr>
        <w:t xml:space="preserve"> утвержден состав единой комиссии</w:t>
      </w:r>
    </w:p>
    <w:p w:rsidR="007A01BE" w:rsidRPr="00F467E9" w:rsidRDefault="00322DFE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Как следует из материалов, представленных на рассмотрение жалобы, </w:t>
      </w:r>
      <w:r w:rsidR="00A81F1A" w:rsidRPr="00F467E9">
        <w:rPr>
          <w:sz w:val="26"/>
          <w:szCs w:val="26"/>
        </w:rPr>
        <w:t>докуме</w:t>
      </w:r>
      <w:r w:rsidR="00A81F1A" w:rsidRPr="00F467E9">
        <w:rPr>
          <w:sz w:val="26"/>
          <w:szCs w:val="26"/>
        </w:rPr>
        <w:t>н</w:t>
      </w:r>
      <w:r w:rsidR="00A81F1A" w:rsidRPr="00F467E9">
        <w:rPr>
          <w:sz w:val="26"/>
          <w:szCs w:val="26"/>
        </w:rPr>
        <w:t xml:space="preserve">тация об </w:t>
      </w:r>
      <w:r w:rsidR="00E669F8" w:rsidRPr="00F467E9">
        <w:rPr>
          <w:sz w:val="26"/>
          <w:szCs w:val="26"/>
        </w:rPr>
        <w:t xml:space="preserve">электронном аукционе </w:t>
      </w:r>
      <w:r w:rsidR="00E669F8" w:rsidRPr="00F467E9">
        <w:rPr>
          <w:color w:val="000000"/>
          <w:sz w:val="26"/>
          <w:szCs w:val="26"/>
        </w:rPr>
        <w:t xml:space="preserve">на поставку </w:t>
      </w:r>
      <w:r w:rsidR="007E2669" w:rsidRPr="00F467E9">
        <w:rPr>
          <w:color w:val="000000"/>
          <w:sz w:val="26"/>
          <w:szCs w:val="26"/>
        </w:rPr>
        <w:t>технологического оборудования</w:t>
      </w:r>
      <w:r w:rsidR="00A81F1A" w:rsidRPr="00F467E9">
        <w:rPr>
          <w:sz w:val="26"/>
          <w:szCs w:val="26"/>
        </w:rPr>
        <w:t xml:space="preserve"> утвержд</w:t>
      </w:r>
      <w:r w:rsidR="00A81F1A" w:rsidRPr="00F467E9">
        <w:rPr>
          <w:sz w:val="26"/>
          <w:szCs w:val="26"/>
        </w:rPr>
        <w:t>е</w:t>
      </w:r>
      <w:r w:rsidR="00A81F1A" w:rsidRPr="00F467E9">
        <w:rPr>
          <w:sz w:val="26"/>
          <w:szCs w:val="26"/>
        </w:rPr>
        <w:t xml:space="preserve">на </w:t>
      </w:r>
      <w:r w:rsidR="00035FA3" w:rsidRPr="00F467E9">
        <w:rPr>
          <w:sz w:val="26"/>
          <w:szCs w:val="26"/>
        </w:rPr>
        <w:t xml:space="preserve">директором  </w:t>
      </w:r>
      <w:r w:rsidR="007F1F0B" w:rsidRPr="00F467E9">
        <w:rPr>
          <w:bCs/>
          <w:sz w:val="26"/>
          <w:szCs w:val="26"/>
        </w:rPr>
        <w:t>Г(О)БОУ СПО «Липецкий торгово-технологический техникум»</w:t>
      </w:r>
      <w:r w:rsidR="0074366C" w:rsidRPr="00F467E9">
        <w:rPr>
          <w:sz w:val="26"/>
          <w:szCs w:val="26"/>
        </w:rPr>
        <w:t xml:space="preserve"> </w:t>
      </w:r>
      <w:r w:rsidR="007F1F0B" w:rsidRPr="00F467E9">
        <w:rPr>
          <w:sz w:val="26"/>
          <w:szCs w:val="26"/>
        </w:rPr>
        <w:t>01</w:t>
      </w:r>
      <w:r w:rsidR="0074366C" w:rsidRPr="00F467E9">
        <w:rPr>
          <w:sz w:val="26"/>
          <w:szCs w:val="26"/>
        </w:rPr>
        <w:t>.</w:t>
      </w:r>
      <w:r w:rsidR="00E669F8" w:rsidRPr="00F467E9">
        <w:rPr>
          <w:sz w:val="26"/>
          <w:szCs w:val="26"/>
        </w:rPr>
        <w:t>0</w:t>
      </w:r>
      <w:r w:rsidR="007F1F0B" w:rsidRPr="00F467E9">
        <w:rPr>
          <w:sz w:val="26"/>
          <w:szCs w:val="26"/>
        </w:rPr>
        <w:t>4</w:t>
      </w:r>
      <w:r w:rsidR="0074366C" w:rsidRPr="00F467E9">
        <w:rPr>
          <w:sz w:val="26"/>
          <w:szCs w:val="26"/>
        </w:rPr>
        <w:t>.201</w:t>
      </w:r>
      <w:r w:rsidR="00E669F8" w:rsidRPr="00F467E9">
        <w:rPr>
          <w:sz w:val="26"/>
          <w:szCs w:val="26"/>
        </w:rPr>
        <w:t>4</w:t>
      </w:r>
      <w:r w:rsidR="007A01BE" w:rsidRPr="00F467E9">
        <w:rPr>
          <w:sz w:val="26"/>
          <w:szCs w:val="26"/>
        </w:rPr>
        <w:t>.</w:t>
      </w:r>
      <w:r w:rsidR="007F1F0B" w:rsidRPr="00F467E9">
        <w:rPr>
          <w:sz w:val="26"/>
          <w:szCs w:val="26"/>
        </w:rPr>
        <w:t xml:space="preserve"> В тот же день</w:t>
      </w:r>
      <w:r w:rsidR="007A01BE" w:rsidRPr="00F467E9">
        <w:rPr>
          <w:sz w:val="26"/>
          <w:szCs w:val="26"/>
        </w:rPr>
        <w:t xml:space="preserve"> </w:t>
      </w:r>
      <w:r w:rsidR="003E5F8F" w:rsidRPr="00F467E9">
        <w:rPr>
          <w:sz w:val="26"/>
          <w:szCs w:val="26"/>
        </w:rPr>
        <w:t>заказчиком</w:t>
      </w:r>
      <w:r w:rsidR="007A01BE" w:rsidRPr="00F467E9">
        <w:rPr>
          <w:sz w:val="26"/>
          <w:szCs w:val="26"/>
        </w:rPr>
        <w:t xml:space="preserve"> на официально</w:t>
      </w:r>
      <w:r w:rsidR="003E5F8F" w:rsidRPr="00F467E9">
        <w:rPr>
          <w:sz w:val="26"/>
          <w:szCs w:val="26"/>
        </w:rPr>
        <w:t>м</w:t>
      </w:r>
      <w:r w:rsidR="007A01BE" w:rsidRPr="00F467E9">
        <w:rPr>
          <w:sz w:val="26"/>
          <w:szCs w:val="26"/>
        </w:rPr>
        <w:t xml:space="preserve"> сайте </w:t>
      </w:r>
      <w:hyperlink r:id="rId9" w:history="1">
        <w:r w:rsidR="007A01BE" w:rsidRPr="00F467E9">
          <w:rPr>
            <w:rStyle w:val="a3"/>
            <w:sz w:val="26"/>
            <w:szCs w:val="26"/>
            <w:lang w:val="en-US"/>
          </w:rPr>
          <w:t>www</w:t>
        </w:r>
        <w:r w:rsidR="007A01BE" w:rsidRPr="00F467E9">
          <w:rPr>
            <w:rStyle w:val="a3"/>
            <w:sz w:val="26"/>
            <w:szCs w:val="26"/>
          </w:rPr>
          <w:t>.</w:t>
        </w:r>
        <w:r w:rsidR="007A01BE" w:rsidRPr="00F467E9">
          <w:rPr>
            <w:rStyle w:val="a3"/>
            <w:sz w:val="26"/>
            <w:szCs w:val="26"/>
            <w:lang w:val="en-US"/>
          </w:rPr>
          <w:t>zakupki</w:t>
        </w:r>
        <w:r w:rsidR="007A01BE" w:rsidRPr="00F467E9">
          <w:rPr>
            <w:rStyle w:val="a3"/>
            <w:sz w:val="26"/>
            <w:szCs w:val="26"/>
          </w:rPr>
          <w:t>.</w:t>
        </w:r>
        <w:r w:rsidR="007A01BE" w:rsidRPr="00F467E9">
          <w:rPr>
            <w:rStyle w:val="a3"/>
            <w:sz w:val="26"/>
            <w:szCs w:val="26"/>
            <w:lang w:val="en-US"/>
          </w:rPr>
          <w:t>gov</w:t>
        </w:r>
        <w:r w:rsidR="007A01BE" w:rsidRPr="00F467E9">
          <w:rPr>
            <w:rStyle w:val="a3"/>
            <w:sz w:val="26"/>
            <w:szCs w:val="26"/>
          </w:rPr>
          <w:t>.</w:t>
        </w:r>
        <w:r w:rsidR="007A01BE" w:rsidRPr="00F467E9">
          <w:rPr>
            <w:rStyle w:val="a3"/>
            <w:sz w:val="26"/>
            <w:szCs w:val="26"/>
            <w:lang w:val="en-US"/>
          </w:rPr>
          <w:t>ru</w:t>
        </w:r>
      </w:hyperlink>
      <w:r w:rsidR="007A01BE" w:rsidRPr="00F467E9">
        <w:rPr>
          <w:sz w:val="26"/>
          <w:szCs w:val="26"/>
        </w:rPr>
        <w:t xml:space="preserve"> разм</w:t>
      </w:r>
      <w:r w:rsidR="007A01BE" w:rsidRPr="00F467E9">
        <w:rPr>
          <w:sz w:val="26"/>
          <w:szCs w:val="26"/>
        </w:rPr>
        <w:t>е</w:t>
      </w:r>
      <w:r w:rsidR="007A01BE" w:rsidRPr="00F467E9">
        <w:rPr>
          <w:sz w:val="26"/>
          <w:szCs w:val="26"/>
        </w:rPr>
        <w:t xml:space="preserve">щено извещение о проведении указанного </w:t>
      </w:r>
      <w:r w:rsidR="003E5F8F" w:rsidRPr="00F467E9">
        <w:rPr>
          <w:sz w:val="26"/>
          <w:szCs w:val="26"/>
        </w:rPr>
        <w:t>электронного</w:t>
      </w:r>
      <w:r w:rsidR="007A01BE" w:rsidRPr="00F467E9">
        <w:rPr>
          <w:sz w:val="26"/>
          <w:szCs w:val="26"/>
        </w:rPr>
        <w:t xml:space="preserve"> </w:t>
      </w:r>
      <w:r w:rsidR="0074366C" w:rsidRPr="00F467E9">
        <w:rPr>
          <w:sz w:val="26"/>
          <w:szCs w:val="26"/>
        </w:rPr>
        <w:t>аукциона</w:t>
      </w:r>
      <w:r w:rsidR="007A01BE" w:rsidRPr="00F467E9">
        <w:rPr>
          <w:sz w:val="26"/>
          <w:szCs w:val="26"/>
        </w:rPr>
        <w:t>.</w:t>
      </w:r>
    </w:p>
    <w:p w:rsidR="00116AE9" w:rsidRPr="00F467E9" w:rsidRDefault="00DD45DE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Согласно протоколу рассмотрения первых частей заявок на участие в электро</w:t>
      </w:r>
      <w:r w:rsidRPr="00F467E9">
        <w:rPr>
          <w:sz w:val="26"/>
          <w:szCs w:val="26"/>
        </w:rPr>
        <w:t>н</w:t>
      </w:r>
      <w:r w:rsidRPr="00F467E9">
        <w:rPr>
          <w:sz w:val="26"/>
          <w:szCs w:val="26"/>
        </w:rPr>
        <w:t xml:space="preserve">ном аукционе № </w:t>
      </w:r>
      <w:r w:rsidR="00F41BDE" w:rsidRPr="00F467E9">
        <w:rPr>
          <w:sz w:val="26"/>
          <w:szCs w:val="26"/>
        </w:rPr>
        <w:t>2</w:t>
      </w:r>
      <w:r w:rsidRPr="00F467E9">
        <w:rPr>
          <w:sz w:val="26"/>
          <w:szCs w:val="26"/>
        </w:rPr>
        <w:t xml:space="preserve"> от 2</w:t>
      </w:r>
      <w:r w:rsidR="00F41BDE" w:rsidRPr="00F467E9">
        <w:rPr>
          <w:sz w:val="26"/>
          <w:szCs w:val="26"/>
        </w:rPr>
        <w:t>1</w:t>
      </w:r>
      <w:r w:rsidRPr="00F467E9">
        <w:rPr>
          <w:sz w:val="26"/>
          <w:szCs w:val="26"/>
        </w:rPr>
        <w:t>.0</w:t>
      </w:r>
      <w:r w:rsidR="00F41BDE" w:rsidRPr="00F467E9">
        <w:rPr>
          <w:sz w:val="26"/>
          <w:szCs w:val="26"/>
        </w:rPr>
        <w:t>4</w:t>
      </w:r>
      <w:r w:rsidRPr="00F467E9">
        <w:rPr>
          <w:sz w:val="26"/>
          <w:szCs w:val="26"/>
        </w:rPr>
        <w:t xml:space="preserve">.2014 на участие в электронном аукционе было подано </w:t>
      </w:r>
      <w:r w:rsidR="00F41BDE" w:rsidRPr="00F467E9">
        <w:rPr>
          <w:sz w:val="26"/>
          <w:szCs w:val="26"/>
        </w:rPr>
        <w:t>дв</w:t>
      </w:r>
      <w:r w:rsidR="00F41BDE" w:rsidRPr="00F467E9">
        <w:rPr>
          <w:sz w:val="26"/>
          <w:szCs w:val="26"/>
        </w:rPr>
        <w:t>а</w:t>
      </w:r>
      <w:r w:rsidR="00F41BDE" w:rsidRPr="00F467E9">
        <w:rPr>
          <w:sz w:val="26"/>
          <w:szCs w:val="26"/>
        </w:rPr>
        <w:t>дцать</w:t>
      </w:r>
      <w:r w:rsidRPr="00F467E9">
        <w:rPr>
          <w:sz w:val="26"/>
          <w:szCs w:val="26"/>
        </w:rPr>
        <w:t xml:space="preserve"> заявок с порядковыми номерами </w:t>
      </w:r>
      <w:r w:rsidR="00116AE9" w:rsidRPr="00F467E9">
        <w:rPr>
          <w:sz w:val="26"/>
          <w:szCs w:val="26"/>
        </w:rPr>
        <w:t>7063353, 7071203, 7096726, 7099785, 7116605, 7121392, 7121862, 7123220, 7123506, 7123639, 7125321 (ООО «Лингострой»), 7125460</w:t>
      </w:r>
      <w:r w:rsidR="00615017" w:rsidRPr="00F467E9">
        <w:rPr>
          <w:sz w:val="26"/>
          <w:szCs w:val="26"/>
        </w:rPr>
        <w:t xml:space="preserve">, </w:t>
      </w:r>
      <w:r w:rsidR="00116AE9" w:rsidRPr="00F467E9">
        <w:rPr>
          <w:sz w:val="26"/>
          <w:szCs w:val="26"/>
        </w:rPr>
        <w:t>7115461, 7120424, 7121347, 7121842, 7122774, 7124674, 7124920, 7125294.</w:t>
      </w:r>
    </w:p>
    <w:p w:rsidR="00C01B13" w:rsidRPr="00F467E9" w:rsidRDefault="00C01B13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Заявки с порядковыми номерами </w:t>
      </w:r>
      <w:r w:rsidR="00116AE9" w:rsidRPr="00F467E9">
        <w:rPr>
          <w:sz w:val="26"/>
          <w:szCs w:val="26"/>
        </w:rPr>
        <w:t>7115461, 7120424, 7121347, 7121842, 7122774, 7124674, 7124920, 7125294</w:t>
      </w:r>
      <w:r w:rsidRPr="00F467E9">
        <w:rPr>
          <w:sz w:val="26"/>
          <w:szCs w:val="26"/>
        </w:rPr>
        <w:t xml:space="preserve"> признаны единой комиссией заказчика соо</w:t>
      </w:r>
      <w:r w:rsidRPr="00F467E9">
        <w:rPr>
          <w:sz w:val="26"/>
          <w:szCs w:val="26"/>
        </w:rPr>
        <w:t>т</w:t>
      </w:r>
      <w:r w:rsidRPr="00F467E9">
        <w:rPr>
          <w:sz w:val="26"/>
          <w:szCs w:val="26"/>
        </w:rPr>
        <w:t>ветствующими требованиям аукционной документации и допущены к участию в электронном аукц</w:t>
      </w:r>
      <w:r w:rsidRPr="00F467E9">
        <w:rPr>
          <w:sz w:val="26"/>
          <w:szCs w:val="26"/>
        </w:rPr>
        <w:t>и</w:t>
      </w:r>
      <w:r w:rsidRPr="00F467E9">
        <w:rPr>
          <w:sz w:val="26"/>
          <w:szCs w:val="26"/>
        </w:rPr>
        <w:t xml:space="preserve">оне. Заявки с порядковыми номерами </w:t>
      </w:r>
      <w:r w:rsidR="00116AE9" w:rsidRPr="00F467E9">
        <w:rPr>
          <w:sz w:val="26"/>
          <w:szCs w:val="26"/>
        </w:rPr>
        <w:t>7063353, 7071203, 7096726, 7099785, 7116605, 7121392, 7121862, 7123220, 7123506, 7123639, 7125321 (ООО «Лингострой»), 7125460</w:t>
      </w:r>
      <w:r w:rsidRPr="00F467E9">
        <w:rPr>
          <w:sz w:val="26"/>
          <w:szCs w:val="26"/>
        </w:rPr>
        <w:t xml:space="preserve"> признаны единой комиссией заказчика несоответствующими требованиям аукционной </w:t>
      </w:r>
      <w:r w:rsidRPr="00F467E9">
        <w:rPr>
          <w:sz w:val="26"/>
          <w:szCs w:val="26"/>
        </w:rPr>
        <w:lastRenderedPageBreak/>
        <w:t>документации</w:t>
      </w:r>
      <w:r w:rsidR="00116AE9" w:rsidRPr="00F467E9">
        <w:rPr>
          <w:sz w:val="26"/>
          <w:szCs w:val="26"/>
        </w:rPr>
        <w:t xml:space="preserve">, а именно, </w:t>
      </w:r>
      <w:r w:rsidR="00EF06BB" w:rsidRPr="00F467E9">
        <w:rPr>
          <w:sz w:val="26"/>
          <w:szCs w:val="26"/>
        </w:rPr>
        <w:t>несоо</w:t>
      </w:r>
      <w:r w:rsidR="00EF06BB" w:rsidRPr="00F467E9">
        <w:rPr>
          <w:sz w:val="26"/>
          <w:szCs w:val="26"/>
        </w:rPr>
        <w:t>т</w:t>
      </w:r>
      <w:r w:rsidR="00EF06BB" w:rsidRPr="00F467E9">
        <w:rPr>
          <w:sz w:val="26"/>
          <w:szCs w:val="26"/>
        </w:rPr>
        <w:t>ветствие сведений, предусмотренных частью 3 статьи 66 Закона о контрактной системе, требованиям документации об аукционе в электро</w:t>
      </w:r>
      <w:r w:rsidR="00EF06BB" w:rsidRPr="00F467E9">
        <w:rPr>
          <w:sz w:val="26"/>
          <w:szCs w:val="26"/>
        </w:rPr>
        <w:t>н</w:t>
      </w:r>
      <w:r w:rsidR="00EF06BB" w:rsidRPr="00F467E9">
        <w:rPr>
          <w:sz w:val="26"/>
          <w:szCs w:val="26"/>
        </w:rPr>
        <w:t>ной форме</w:t>
      </w:r>
      <w:r w:rsidRPr="00F467E9">
        <w:rPr>
          <w:sz w:val="26"/>
          <w:szCs w:val="26"/>
        </w:rPr>
        <w:t>.</w:t>
      </w:r>
    </w:p>
    <w:p w:rsidR="00EF06BB" w:rsidRPr="00F467E9" w:rsidRDefault="00B91D47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В</w:t>
      </w:r>
      <w:r w:rsidR="00EF06BB" w:rsidRPr="00F467E9">
        <w:rPr>
          <w:sz w:val="26"/>
          <w:szCs w:val="26"/>
        </w:rPr>
        <w:t xml:space="preserve"> п.1, п.2, п.3, п. 4 Технического задания №1 и п.1, п.2 Технического зад</w:t>
      </w:r>
      <w:r w:rsidR="00EF06BB" w:rsidRPr="00F467E9">
        <w:rPr>
          <w:sz w:val="26"/>
          <w:szCs w:val="26"/>
        </w:rPr>
        <w:t>а</w:t>
      </w:r>
      <w:r w:rsidR="00EF06BB" w:rsidRPr="00F467E9">
        <w:rPr>
          <w:sz w:val="26"/>
          <w:szCs w:val="26"/>
        </w:rPr>
        <w:t xml:space="preserve">ния № 2 </w:t>
      </w:r>
      <w:r w:rsidRPr="00F467E9">
        <w:rPr>
          <w:sz w:val="26"/>
          <w:szCs w:val="26"/>
        </w:rPr>
        <w:t>аукционной документации установлено: «Оконный блок из ПВХ, цвет белый (профиль должен соответствовать классу А, быть пятикамерным, белого цвета, шириной не менее 70 мм, с толщиной наружной стенки не менее 2,7 мм…»</w:t>
      </w:r>
    </w:p>
    <w:p w:rsidR="00C01B13" w:rsidRPr="00F467E9" w:rsidRDefault="00EC772B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Проанализировав заявки участников закупки, Комиссия Липецкого УФАС России установила, что </w:t>
      </w:r>
      <w:r w:rsidR="00AE3F3D" w:rsidRPr="00F467E9">
        <w:rPr>
          <w:sz w:val="26"/>
          <w:szCs w:val="26"/>
        </w:rPr>
        <w:t>заявка ООО «</w:t>
      </w:r>
      <w:r w:rsidR="00EF06BB" w:rsidRPr="00F467E9">
        <w:rPr>
          <w:sz w:val="26"/>
          <w:szCs w:val="26"/>
        </w:rPr>
        <w:t>Лингострой</w:t>
      </w:r>
      <w:r w:rsidR="00AE3F3D" w:rsidRPr="00F467E9">
        <w:rPr>
          <w:sz w:val="26"/>
          <w:szCs w:val="26"/>
        </w:rPr>
        <w:t xml:space="preserve">» </w:t>
      </w:r>
      <w:r w:rsidR="00164D23" w:rsidRPr="00F467E9">
        <w:rPr>
          <w:sz w:val="26"/>
          <w:szCs w:val="26"/>
        </w:rPr>
        <w:t xml:space="preserve"> отклонена единой комиссией заказчика н</w:t>
      </w:r>
      <w:r w:rsidR="00164D23" w:rsidRPr="00F467E9">
        <w:rPr>
          <w:sz w:val="26"/>
          <w:szCs w:val="26"/>
        </w:rPr>
        <w:t>е</w:t>
      </w:r>
      <w:r w:rsidR="00164D23" w:rsidRPr="00F467E9">
        <w:rPr>
          <w:sz w:val="26"/>
          <w:szCs w:val="26"/>
        </w:rPr>
        <w:t xml:space="preserve">обоснованно, так как </w:t>
      </w:r>
      <w:r w:rsidR="00B91D47" w:rsidRPr="00F467E9">
        <w:rPr>
          <w:sz w:val="26"/>
          <w:szCs w:val="26"/>
        </w:rPr>
        <w:t xml:space="preserve">указанные </w:t>
      </w:r>
      <w:r w:rsidR="00164D23" w:rsidRPr="00F467E9">
        <w:rPr>
          <w:sz w:val="26"/>
          <w:szCs w:val="26"/>
        </w:rPr>
        <w:t>в заявк</w:t>
      </w:r>
      <w:r w:rsidR="00B91D47" w:rsidRPr="00F467E9">
        <w:rPr>
          <w:sz w:val="26"/>
          <w:szCs w:val="26"/>
        </w:rPr>
        <w:t>а</w:t>
      </w:r>
      <w:r w:rsidR="00164D23" w:rsidRPr="00F467E9">
        <w:rPr>
          <w:sz w:val="26"/>
          <w:szCs w:val="26"/>
        </w:rPr>
        <w:t xml:space="preserve"> </w:t>
      </w:r>
      <w:r w:rsidR="00B91D47" w:rsidRPr="00F467E9">
        <w:rPr>
          <w:sz w:val="26"/>
          <w:szCs w:val="26"/>
        </w:rPr>
        <w:t>Общества конкретные технические характер</w:t>
      </w:r>
      <w:r w:rsidR="00B91D47" w:rsidRPr="00F467E9">
        <w:rPr>
          <w:sz w:val="26"/>
          <w:szCs w:val="26"/>
        </w:rPr>
        <w:t>и</w:t>
      </w:r>
      <w:r w:rsidR="00B91D47" w:rsidRPr="00F467E9">
        <w:rPr>
          <w:sz w:val="26"/>
          <w:szCs w:val="26"/>
        </w:rPr>
        <w:t>стики оконных блоков полностью соответствуют установленным в аукционной док</w:t>
      </w:r>
      <w:r w:rsidR="00B91D47" w:rsidRPr="00F467E9">
        <w:rPr>
          <w:sz w:val="26"/>
          <w:szCs w:val="26"/>
        </w:rPr>
        <w:t>у</w:t>
      </w:r>
      <w:r w:rsidR="00B91D47" w:rsidRPr="00F467E9">
        <w:rPr>
          <w:sz w:val="26"/>
          <w:szCs w:val="26"/>
        </w:rPr>
        <w:t>ментации требованиям.</w:t>
      </w:r>
    </w:p>
    <w:p w:rsidR="00B91D47" w:rsidRPr="00F467E9" w:rsidRDefault="00B91D47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Кроме того, в заявке ООО «Лингострой» указано, что </w:t>
      </w:r>
      <w:r w:rsidR="006443F5" w:rsidRPr="00F467E9">
        <w:rPr>
          <w:sz w:val="26"/>
          <w:szCs w:val="26"/>
        </w:rPr>
        <w:t>качество изделий и матер</w:t>
      </w:r>
      <w:r w:rsidR="006443F5" w:rsidRPr="00F467E9">
        <w:rPr>
          <w:sz w:val="26"/>
          <w:szCs w:val="26"/>
        </w:rPr>
        <w:t>и</w:t>
      </w:r>
      <w:r w:rsidR="006443F5" w:rsidRPr="00F467E9">
        <w:rPr>
          <w:sz w:val="26"/>
          <w:szCs w:val="26"/>
        </w:rPr>
        <w:t>алов соответствует требованиям ГОСТ 30674-99 «Блоки оконные из поливинилхлори</w:t>
      </w:r>
      <w:r w:rsidR="006443F5" w:rsidRPr="00F467E9">
        <w:rPr>
          <w:sz w:val="26"/>
          <w:szCs w:val="26"/>
        </w:rPr>
        <w:t>д</w:t>
      </w:r>
      <w:r w:rsidR="006443F5" w:rsidRPr="00F467E9">
        <w:rPr>
          <w:sz w:val="26"/>
          <w:szCs w:val="26"/>
        </w:rPr>
        <w:t>ных профилей. Технические условия», ГОСТ 30777-2001 «Устройства поворотные, о</w:t>
      </w:r>
      <w:r w:rsidR="006443F5" w:rsidRPr="00F467E9">
        <w:rPr>
          <w:sz w:val="26"/>
          <w:szCs w:val="26"/>
        </w:rPr>
        <w:t>т</w:t>
      </w:r>
      <w:r w:rsidR="006443F5" w:rsidRPr="00F467E9">
        <w:rPr>
          <w:sz w:val="26"/>
          <w:szCs w:val="26"/>
        </w:rPr>
        <w:t>кидные и поворотно-откидные для оконных и балконных дверных блоков. Технические условия», ГОСТ 30778-2001 «Прокладки уплотн</w:t>
      </w:r>
      <w:r w:rsidR="006443F5" w:rsidRPr="00F467E9">
        <w:rPr>
          <w:sz w:val="26"/>
          <w:szCs w:val="26"/>
        </w:rPr>
        <w:t>я</w:t>
      </w:r>
      <w:r w:rsidR="006443F5" w:rsidRPr="00F467E9">
        <w:rPr>
          <w:sz w:val="26"/>
          <w:szCs w:val="26"/>
        </w:rPr>
        <w:t>ющие из эластомерных материалов для оконных и дверных блоков», ГОСТ 24866-99 «Стеклопакеты клеевые строительного назначения. Технические условия», ГОСТ 30673-99 «Профили ПВХ для оконных и дверных блоков. Технические условия», ГОСТ 23166-99 «Блоки оконные. Общие те</w:t>
      </w:r>
      <w:r w:rsidR="006443F5" w:rsidRPr="00F467E9">
        <w:rPr>
          <w:sz w:val="26"/>
          <w:szCs w:val="26"/>
        </w:rPr>
        <w:t>х</w:t>
      </w:r>
      <w:r w:rsidR="006443F5" w:rsidRPr="00F467E9">
        <w:rPr>
          <w:sz w:val="26"/>
          <w:szCs w:val="26"/>
        </w:rPr>
        <w:t>нические условия», что, в свою очередь, также соответствует требованиям аукционной документации.</w:t>
      </w:r>
    </w:p>
    <w:p w:rsidR="00164D23" w:rsidRPr="00F467E9" w:rsidRDefault="00164D23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Заявки с порядковыми номерами </w:t>
      </w:r>
      <w:r w:rsidR="00615017" w:rsidRPr="00F467E9">
        <w:rPr>
          <w:sz w:val="26"/>
          <w:szCs w:val="26"/>
        </w:rPr>
        <w:t>7063353, 7096726, 7123506, 7123639</w:t>
      </w:r>
      <w:r w:rsidRPr="00F467E9">
        <w:rPr>
          <w:sz w:val="26"/>
          <w:szCs w:val="26"/>
        </w:rPr>
        <w:t xml:space="preserve"> также о</w:t>
      </w:r>
      <w:r w:rsidRPr="00F467E9">
        <w:rPr>
          <w:sz w:val="26"/>
          <w:szCs w:val="26"/>
        </w:rPr>
        <w:t>т</w:t>
      </w:r>
      <w:r w:rsidRPr="00F467E9">
        <w:rPr>
          <w:sz w:val="26"/>
          <w:szCs w:val="26"/>
        </w:rPr>
        <w:t>клонены единой комиссией заказчика необоснованно.</w:t>
      </w:r>
    </w:p>
    <w:p w:rsidR="001A4CD8" w:rsidRPr="00F467E9" w:rsidRDefault="00F33849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Согласно ч. 4 ст. 67 Закона о контрактной системе участник электронного аукц</w:t>
      </w:r>
      <w:r w:rsidRPr="00F467E9">
        <w:rPr>
          <w:sz w:val="26"/>
          <w:szCs w:val="26"/>
        </w:rPr>
        <w:t>и</w:t>
      </w:r>
      <w:r w:rsidRPr="00F467E9">
        <w:rPr>
          <w:sz w:val="26"/>
          <w:szCs w:val="26"/>
        </w:rPr>
        <w:t>она не допускается к участию в нем в случае:</w:t>
      </w:r>
    </w:p>
    <w:p w:rsidR="00F33849" w:rsidRPr="00F467E9" w:rsidRDefault="00F33849" w:rsidP="00F338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1) непредоставления информации, предусмотренной </w:t>
      </w:r>
      <w:hyperlink w:anchor="Par1241" w:history="1">
        <w:r w:rsidRPr="00F467E9">
          <w:rPr>
            <w:color w:val="0000FF"/>
            <w:sz w:val="26"/>
            <w:szCs w:val="26"/>
          </w:rPr>
          <w:t>частью 3 статьи 66</w:t>
        </w:r>
      </w:hyperlink>
      <w:r w:rsidRPr="00F467E9">
        <w:rPr>
          <w:sz w:val="26"/>
          <w:szCs w:val="26"/>
        </w:rPr>
        <w:t xml:space="preserve"> насто</w:t>
      </w:r>
      <w:r w:rsidRPr="00F467E9">
        <w:rPr>
          <w:sz w:val="26"/>
          <w:szCs w:val="26"/>
        </w:rPr>
        <w:t>я</w:t>
      </w:r>
      <w:r w:rsidRPr="00F467E9">
        <w:rPr>
          <w:sz w:val="26"/>
          <w:szCs w:val="26"/>
        </w:rPr>
        <w:t>щего Федерального закона, или предоставления недостоверной информ</w:t>
      </w:r>
      <w:r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>ции;</w:t>
      </w:r>
    </w:p>
    <w:p w:rsidR="00F33849" w:rsidRPr="00F467E9" w:rsidRDefault="00F33849" w:rsidP="00F33849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2) несоответствия информации, предусмотренной </w:t>
      </w:r>
      <w:hyperlink w:anchor="Par1241" w:history="1">
        <w:r w:rsidRPr="00F467E9">
          <w:rPr>
            <w:color w:val="0000FF"/>
            <w:sz w:val="26"/>
            <w:szCs w:val="26"/>
          </w:rPr>
          <w:t>частью 3 статьи 66</w:t>
        </w:r>
      </w:hyperlink>
      <w:r w:rsidRPr="00F467E9">
        <w:rPr>
          <w:sz w:val="26"/>
          <w:szCs w:val="26"/>
        </w:rPr>
        <w:t xml:space="preserve"> наст</w:t>
      </w:r>
      <w:r w:rsidRPr="00F467E9">
        <w:rPr>
          <w:sz w:val="26"/>
          <w:szCs w:val="26"/>
        </w:rPr>
        <w:t>о</w:t>
      </w:r>
      <w:r w:rsidRPr="00F467E9">
        <w:rPr>
          <w:sz w:val="26"/>
          <w:szCs w:val="26"/>
        </w:rPr>
        <w:t>ящего Федерального закона, требованиям документации о таком аукционе.</w:t>
      </w:r>
    </w:p>
    <w:p w:rsidR="00F33849" w:rsidRPr="00F467E9" w:rsidRDefault="00F33849" w:rsidP="00F33849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Частью 5 статьи 67 Закона о контрактной системе установлено, что отказ в д</w:t>
      </w:r>
      <w:r w:rsidRPr="00F467E9">
        <w:rPr>
          <w:sz w:val="26"/>
          <w:szCs w:val="26"/>
        </w:rPr>
        <w:t>о</w:t>
      </w:r>
      <w:r w:rsidRPr="00F467E9">
        <w:rPr>
          <w:sz w:val="26"/>
          <w:szCs w:val="26"/>
        </w:rPr>
        <w:t>пуске к участию в электронном аукционе по основаниям, не предусмотренным частью 4 настоящей статьи, не допускается.</w:t>
      </w:r>
    </w:p>
    <w:p w:rsidR="003871A7" w:rsidRPr="00F467E9" w:rsidRDefault="003871A7" w:rsidP="00F33849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Согласно п. 4.4 ГОСТ 30673-99 «Профили ПВХ для оконных и дверных блоков. Технические условия» в зависимости от толщины лицевых и нелицевых внешних ст</w:t>
      </w:r>
      <w:r w:rsidRPr="00F467E9">
        <w:rPr>
          <w:sz w:val="26"/>
          <w:szCs w:val="26"/>
        </w:rPr>
        <w:t>е</w:t>
      </w:r>
      <w:r w:rsidRPr="00F467E9">
        <w:rPr>
          <w:sz w:val="26"/>
          <w:szCs w:val="26"/>
        </w:rPr>
        <w:t>нок главные профили подразделяют на  три класса:</w:t>
      </w:r>
    </w:p>
    <w:p w:rsidR="003871A7" w:rsidRPr="00F467E9" w:rsidRDefault="003871A7" w:rsidP="00F33849">
      <w:pPr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3871A7" w:rsidRPr="00F467E9" w:rsidTr="00D1783D">
        <w:tc>
          <w:tcPr>
            <w:tcW w:w="2529" w:type="dxa"/>
            <w:vMerge w:val="restart"/>
          </w:tcPr>
          <w:p w:rsidR="003871A7" w:rsidRPr="00F467E9" w:rsidRDefault="003871A7" w:rsidP="00D1783D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3871A7" w:rsidRPr="00F467E9" w:rsidRDefault="003871A7" w:rsidP="00D1783D">
            <w:pPr>
              <w:autoSpaceDE w:val="0"/>
              <w:jc w:val="both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Внешняя стенка</w:t>
            </w:r>
          </w:p>
        </w:tc>
        <w:tc>
          <w:tcPr>
            <w:tcW w:w="7587" w:type="dxa"/>
            <w:gridSpan w:val="3"/>
          </w:tcPr>
          <w:p w:rsidR="003871A7" w:rsidRPr="00F467E9" w:rsidRDefault="003871A7" w:rsidP="00D1783D">
            <w:pPr>
              <w:autoSpaceDE w:val="0"/>
              <w:jc w:val="both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Толщина внешних стенок, мм, не менее для классов</w:t>
            </w:r>
          </w:p>
        </w:tc>
      </w:tr>
      <w:tr w:rsidR="00D1783D" w:rsidRPr="00F467E9" w:rsidTr="00D1783D">
        <w:tc>
          <w:tcPr>
            <w:tcW w:w="2529" w:type="dxa"/>
            <w:vMerge/>
          </w:tcPr>
          <w:p w:rsidR="003871A7" w:rsidRPr="00F467E9" w:rsidRDefault="003871A7" w:rsidP="00D1783D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3871A7" w:rsidRPr="00F467E9" w:rsidRDefault="003871A7" w:rsidP="00D1783D">
            <w:pPr>
              <w:autoSpaceDE w:val="0"/>
              <w:jc w:val="center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А</w:t>
            </w:r>
          </w:p>
        </w:tc>
        <w:tc>
          <w:tcPr>
            <w:tcW w:w="2529" w:type="dxa"/>
          </w:tcPr>
          <w:p w:rsidR="003871A7" w:rsidRPr="00F467E9" w:rsidRDefault="003871A7" w:rsidP="00D1783D">
            <w:pPr>
              <w:autoSpaceDE w:val="0"/>
              <w:jc w:val="center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В</w:t>
            </w:r>
          </w:p>
        </w:tc>
        <w:tc>
          <w:tcPr>
            <w:tcW w:w="2529" w:type="dxa"/>
          </w:tcPr>
          <w:p w:rsidR="003871A7" w:rsidRPr="00F467E9" w:rsidRDefault="003871A7" w:rsidP="00D1783D">
            <w:pPr>
              <w:autoSpaceDE w:val="0"/>
              <w:jc w:val="center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С</w:t>
            </w:r>
          </w:p>
        </w:tc>
      </w:tr>
      <w:tr w:rsidR="00D1783D" w:rsidRPr="00F467E9" w:rsidTr="00D1783D">
        <w:tc>
          <w:tcPr>
            <w:tcW w:w="2529" w:type="dxa"/>
          </w:tcPr>
          <w:p w:rsidR="003871A7" w:rsidRPr="00F467E9" w:rsidRDefault="003871A7" w:rsidP="00D1783D">
            <w:pPr>
              <w:autoSpaceDE w:val="0"/>
              <w:jc w:val="both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Лицевая</w:t>
            </w:r>
          </w:p>
        </w:tc>
        <w:tc>
          <w:tcPr>
            <w:tcW w:w="2529" w:type="dxa"/>
          </w:tcPr>
          <w:p w:rsidR="003871A7" w:rsidRPr="00F467E9" w:rsidRDefault="003871A7" w:rsidP="00D1783D">
            <w:pPr>
              <w:autoSpaceDE w:val="0"/>
              <w:jc w:val="center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3,0</w:t>
            </w:r>
          </w:p>
        </w:tc>
        <w:tc>
          <w:tcPr>
            <w:tcW w:w="2529" w:type="dxa"/>
          </w:tcPr>
          <w:p w:rsidR="003871A7" w:rsidRPr="00F467E9" w:rsidRDefault="003871A7" w:rsidP="00D1783D">
            <w:pPr>
              <w:autoSpaceDE w:val="0"/>
              <w:jc w:val="center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2,5</w:t>
            </w:r>
          </w:p>
        </w:tc>
        <w:tc>
          <w:tcPr>
            <w:tcW w:w="2529" w:type="dxa"/>
          </w:tcPr>
          <w:p w:rsidR="003871A7" w:rsidRPr="00F467E9" w:rsidRDefault="003871A7" w:rsidP="00D1783D">
            <w:pPr>
              <w:autoSpaceDE w:val="0"/>
              <w:jc w:val="center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Не нормируется</w:t>
            </w:r>
          </w:p>
        </w:tc>
      </w:tr>
      <w:tr w:rsidR="00D1783D" w:rsidRPr="00F467E9" w:rsidTr="00D1783D">
        <w:tc>
          <w:tcPr>
            <w:tcW w:w="2529" w:type="dxa"/>
          </w:tcPr>
          <w:p w:rsidR="003871A7" w:rsidRPr="00F467E9" w:rsidRDefault="003871A7" w:rsidP="00D1783D">
            <w:pPr>
              <w:autoSpaceDE w:val="0"/>
              <w:jc w:val="both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Нелицевая</w:t>
            </w:r>
          </w:p>
        </w:tc>
        <w:tc>
          <w:tcPr>
            <w:tcW w:w="2529" w:type="dxa"/>
          </w:tcPr>
          <w:p w:rsidR="003871A7" w:rsidRPr="00F467E9" w:rsidRDefault="003871A7" w:rsidP="00D1783D">
            <w:pPr>
              <w:autoSpaceDE w:val="0"/>
              <w:jc w:val="center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2,5</w:t>
            </w:r>
          </w:p>
        </w:tc>
        <w:tc>
          <w:tcPr>
            <w:tcW w:w="2529" w:type="dxa"/>
          </w:tcPr>
          <w:p w:rsidR="003871A7" w:rsidRPr="00F467E9" w:rsidRDefault="003871A7" w:rsidP="00D1783D">
            <w:pPr>
              <w:autoSpaceDE w:val="0"/>
              <w:jc w:val="center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2,0</w:t>
            </w:r>
          </w:p>
        </w:tc>
        <w:tc>
          <w:tcPr>
            <w:tcW w:w="2529" w:type="dxa"/>
          </w:tcPr>
          <w:p w:rsidR="003871A7" w:rsidRPr="00F467E9" w:rsidRDefault="00B83CE4" w:rsidP="00D1783D">
            <w:pPr>
              <w:autoSpaceDE w:val="0"/>
              <w:jc w:val="center"/>
              <w:rPr>
                <w:sz w:val="26"/>
                <w:szCs w:val="26"/>
              </w:rPr>
            </w:pPr>
            <w:r w:rsidRPr="00F467E9">
              <w:rPr>
                <w:sz w:val="26"/>
                <w:szCs w:val="26"/>
              </w:rPr>
              <w:t>То же</w:t>
            </w:r>
          </w:p>
        </w:tc>
      </w:tr>
    </w:tbl>
    <w:p w:rsidR="003871A7" w:rsidRPr="00F467E9" w:rsidRDefault="003871A7" w:rsidP="00F33849">
      <w:pPr>
        <w:autoSpaceDE w:val="0"/>
        <w:ind w:firstLine="720"/>
        <w:jc w:val="both"/>
        <w:rPr>
          <w:sz w:val="26"/>
          <w:szCs w:val="26"/>
        </w:rPr>
      </w:pPr>
    </w:p>
    <w:p w:rsidR="003871A7" w:rsidRPr="00F467E9" w:rsidRDefault="00B83CE4" w:rsidP="00F33849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В п.5.2.4 указанного ГОСТ 30673-99 установлено, что предельные отклонения номинальной толщины внешних стенок главных профилей устанавливают в технич</w:t>
      </w:r>
      <w:r w:rsidRPr="00F467E9">
        <w:rPr>
          <w:sz w:val="26"/>
          <w:szCs w:val="26"/>
        </w:rPr>
        <w:t>е</w:t>
      </w:r>
      <w:r w:rsidRPr="00F467E9">
        <w:rPr>
          <w:sz w:val="26"/>
          <w:szCs w:val="26"/>
        </w:rPr>
        <w:t>ской документации предприятия-изготовителя +0,1, но не более – 0,3 мм (значение верхнего допуска является рекомендуемым).</w:t>
      </w:r>
    </w:p>
    <w:p w:rsidR="00B83CE4" w:rsidRPr="00F467E9" w:rsidRDefault="00B83CE4" w:rsidP="00F33849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Таким образом, Комиссия пришла к выводу, что указанная в заявке ООО «Ли</w:t>
      </w:r>
      <w:r w:rsidRPr="00F467E9">
        <w:rPr>
          <w:sz w:val="26"/>
          <w:szCs w:val="26"/>
        </w:rPr>
        <w:t>н</w:t>
      </w:r>
      <w:r w:rsidRPr="00F467E9">
        <w:rPr>
          <w:sz w:val="26"/>
          <w:szCs w:val="26"/>
        </w:rPr>
        <w:t xml:space="preserve">гострой» толщина наружной лицевой стенки 2,7 мм соответствует </w:t>
      </w:r>
      <w:r w:rsidR="00DA7657" w:rsidRPr="00F467E9">
        <w:rPr>
          <w:sz w:val="26"/>
          <w:szCs w:val="26"/>
        </w:rPr>
        <w:t xml:space="preserve">как требованиям </w:t>
      </w:r>
      <w:r w:rsidR="00DA7657" w:rsidRPr="00F467E9">
        <w:rPr>
          <w:sz w:val="26"/>
          <w:szCs w:val="26"/>
        </w:rPr>
        <w:lastRenderedPageBreak/>
        <w:t>ГОСТ 30673-99, так и аукционной документации. Доводы представит</w:t>
      </w:r>
      <w:r w:rsidR="00DA7657" w:rsidRPr="00F467E9">
        <w:rPr>
          <w:sz w:val="26"/>
          <w:szCs w:val="26"/>
        </w:rPr>
        <w:t>е</w:t>
      </w:r>
      <w:r w:rsidR="00DA7657" w:rsidRPr="00F467E9">
        <w:rPr>
          <w:sz w:val="26"/>
          <w:szCs w:val="26"/>
        </w:rPr>
        <w:t>лей заказчика о том, что технические характеристики, указанные в заявке ООО «Лингострой», не соо</w:t>
      </w:r>
      <w:r w:rsidR="00DA7657" w:rsidRPr="00F467E9">
        <w:rPr>
          <w:sz w:val="26"/>
          <w:szCs w:val="26"/>
        </w:rPr>
        <w:t>т</w:t>
      </w:r>
      <w:r w:rsidR="00DA7657" w:rsidRPr="00F467E9">
        <w:rPr>
          <w:sz w:val="26"/>
          <w:szCs w:val="26"/>
        </w:rPr>
        <w:t>ветствуют требованиям ГОСТ 30673-99, являются необоснованными, так как единая комиссия рассматривает заявки участников на соо</w:t>
      </w:r>
      <w:r w:rsidR="00DA7657" w:rsidRPr="00F467E9">
        <w:rPr>
          <w:sz w:val="26"/>
          <w:szCs w:val="26"/>
        </w:rPr>
        <w:t>т</w:t>
      </w:r>
      <w:r w:rsidR="00DA7657" w:rsidRPr="00F467E9">
        <w:rPr>
          <w:sz w:val="26"/>
          <w:szCs w:val="26"/>
        </w:rPr>
        <w:t>ветствие требованиям аукционной документации, а не на соответствие ГОСТам.</w:t>
      </w:r>
    </w:p>
    <w:p w:rsidR="00DA7657" w:rsidRPr="00F467E9" w:rsidRDefault="00DA7657" w:rsidP="00DA7657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Следовательно, единая комиссия заказчика, отклоняя заявки с порядковыми н</w:t>
      </w:r>
      <w:r w:rsidRPr="00F467E9">
        <w:rPr>
          <w:sz w:val="26"/>
          <w:szCs w:val="26"/>
        </w:rPr>
        <w:t>о</w:t>
      </w:r>
      <w:r w:rsidRPr="00F467E9">
        <w:rPr>
          <w:sz w:val="26"/>
          <w:szCs w:val="26"/>
        </w:rPr>
        <w:t xml:space="preserve">мерами 7063353, 7096726, 7123506, 7123639, 7125321 (ООО «Лингострой») действовала в нарушение ч. 5 ст. 67 Закона о контрактной системе. </w:t>
      </w:r>
    </w:p>
    <w:p w:rsidR="00DD45DE" w:rsidRPr="00F467E9" w:rsidRDefault="00E203AE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Кроме того, в</w:t>
      </w:r>
      <w:r w:rsidR="00AE3F3D" w:rsidRPr="00F467E9">
        <w:rPr>
          <w:sz w:val="26"/>
          <w:szCs w:val="26"/>
        </w:rPr>
        <w:t xml:space="preserve"> ходе рассмотрения жалобы и проведения внеплановой проверки </w:t>
      </w:r>
      <w:r w:rsidR="00164D23" w:rsidRPr="00F467E9">
        <w:rPr>
          <w:sz w:val="26"/>
          <w:szCs w:val="26"/>
        </w:rPr>
        <w:t>Комиссией было установлено следующее.</w:t>
      </w:r>
    </w:p>
    <w:p w:rsidR="009423D4" w:rsidRPr="00F467E9" w:rsidRDefault="009423D4" w:rsidP="009423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Пунктом 2 части 1 статьи 64 Закона о контрактной системе установлено, что д</w:t>
      </w:r>
      <w:r w:rsidRPr="00F467E9">
        <w:rPr>
          <w:sz w:val="26"/>
          <w:szCs w:val="26"/>
        </w:rPr>
        <w:t>о</w:t>
      </w:r>
      <w:r w:rsidRPr="00F467E9">
        <w:rPr>
          <w:sz w:val="26"/>
          <w:szCs w:val="26"/>
        </w:rPr>
        <w:t>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</w:t>
      </w:r>
      <w:r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 xml:space="preserve">явки на участие в таком аукционе в соответствии с </w:t>
      </w:r>
      <w:hyperlink w:anchor="Par1241" w:history="1">
        <w:r w:rsidRPr="00F467E9">
          <w:rPr>
            <w:color w:val="0000FF"/>
            <w:sz w:val="26"/>
            <w:szCs w:val="26"/>
          </w:rPr>
          <w:t>частями 3</w:t>
        </w:r>
      </w:hyperlink>
      <w:r w:rsidRPr="00F467E9">
        <w:rPr>
          <w:sz w:val="26"/>
          <w:szCs w:val="26"/>
        </w:rPr>
        <w:t xml:space="preserve"> - </w:t>
      </w:r>
      <w:hyperlink w:anchor="Par1263" w:history="1">
        <w:r w:rsidRPr="00F467E9">
          <w:rPr>
            <w:color w:val="0000FF"/>
            <w:sz w:val="26"/>
            <w:szCs w:val="26"/>
          </w:rPr>
          <w:t>6 статьи 66</w:t>
        </w:r>
      </w:hyperlink>
      <w:r w:rsidRPr="00F467E9">
        <w:rPr>
          <w:sz w:val="26"/>
          <w:szCs w:val="26"/>
        </w:rPr>
        <w:t xml:space="preserve"> настоящего Федерального закона и инструкция по ее заполнению. При этом не допускается уст</w:t>
      </w:r>
      <w:r w:rsidRPr="00F467E9">
        <w:rPr>
          <w:sz w:val="26"/>
          <w:szCs w:val="26"/>
        </w:rPr>
        <w:t>а</w:t>
      </w:r>
      <w:r w:rsidRPr="00F467E9">
        <w:rPr>
          <w:sz w:val="26"/>
          <w:szCs w:val="26"/>
        </w:rPr>
        <w:t>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9423D4" w:rsidRPr="00F467E9" w:rsidRDefault="009423D4" w:rsidP="009423D4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Согласно </w:t>
      </w:r>
      <w:r w:rsidR="008F51D3" w:rsidRPr="00F467E9">
        <w:rPr>
          <w:sz w:val="26"/>
          <w:szCs w:val="26"/>
        </w:rPr>
        <w:t xml:space="preserve">пп. б </w:t>
      </w:r>
      <w:r w:rsidRPr="00F467E9">
        <w:rPr>
          <w:sz w:val="26"/>
          <w:szCs w:val="26"/>
        </w:rPr>
        <w:t xml:space="preserve">п. </w:t>
      </w:r>
      <w:r w:rsidR="008F51D3" w:rsidRPr="00F467E9">
        <w:rPr>
          <w:sz w:val="26"/>
          <w:szCs w:val="26"/>
        </w:rPr>
        <w:t>3</w:t>
      </w:r>
      <w:r w:rsidRPr="00F467E9">
        <w:rPr>
          <w:sz w:val="26"/>
          <w:szCs w:val="26"/>
        </w:rPr>
        <w:t xml:space="preserve"> ч. 3 ст. 66 Закона о контрактной системе </w:t>
      </w:r>
      <w:r w:rsidRPr="00F467E9">
        <w:rPr>
          <w:b/>
          <w:sz w:val="26"/>
          <w:szCs w:val="26"/>
        </w:rPr>
        <w:t xml:space="preserve">первая часть заявки на участие в электронном аукционе при заключении контракта на </w:t>
      </w:r>
      <w:r w:rsidR="008F51D3" w:rsidRPr="00F467E9">
        <w:rPr>
          <w:b/>
          <w:sz w:val="26"/>
          <w:szCs w:val="26"/>
        </w:rPr>
        <w:t>выполнение р</w:t>
      </w:r>
      <w:r w:rsidR="008F51D3" w:rsidRPr="00F467E9">
        <w:rPr>
          <w:b/>
          <w:sz w:val="26"/>
          <w:szCs w:val="26"/>
        </w:rPr>
        <w:t>а</w:t>
      </w:r>
      <w:r w:rsidR="008F51D3" w:rsidRPr="00F467E9">
        <w:rPr>
          <w:b/>
          <w:sz w:val="26"/>
          <w:szCs w:val="26"/>
        </w:rPr>
        <w:t>боты или оказание услуги, для выполнения или оказания к</w:t>
      </w:r>
      <w:r w:rsidR="008F51D3" w:rsidRPr="00F467E9">
        <w:rPr>
          <w:b/>
          <w:sz w:val="26"/>
          <w:szCs w:val="26"/>
        </w:rPr>
        <w:t>о</w:t>
      </w:r>
      <w:r w:rsidR="008F51D3" w:rsidRPr="00F467E9">
        <w:rPr>
          <w:b/>
          <w:sz w:val="26"/>
          <w:szCs w:val="26"/>
        </w:rPr>
        <w:t>торых используется товар</w:t>
      </w:r>
      <w:r w:rsidRPr="00F467E9">
        <w:rPr>
          <w:b/>
          <w:sz w:val="26"/>
          <w:szCs w:val="26"/>
        </w:rPr>
        <w:t xml:space="preserve"> должна содержать</w:t>
      </w:r>
      <w:r w:rsidR="008F51D3" w:rsidRPr="00F467E9">
        <w:rPr>
          <w:b/>
          <w:sz w:val="26"/>
          <w:szCs w:val="26"/>
        </w:rPr>
        <w:t xml:space="preserve"> согласие, </w:t>
      </w:r>
      <w:r w:rsidR="008F51D3" w:rsidRPr="00F467E9">
        <w:rPr>
          <w:sz w:val="26"/>
          <w:szCs w:val="26"/>
        </w:rPr>
        <w:t xml:space="preserve">предусмотренное </w:t>
      </w:r>
      <w:hyperlink w:anchor="Par1247" w:history="1">
        <w:r w:rsidR="008F51D3" w:rsidRPr="00F467E9">
          <w:rPr>
            <w:color w:val="0000FF"/>
            <w:sz w:val="26"/>
            <w:szCs w:val="26"/>
          </w:rPr>
          <w:t>пунктом 2</w:t>
        </w:r>
      </w:hyperlink>
      <w:r w:rsidR="008F51D3" w:rsidRPr="00F467E9">
        <w:rPr>
          <w:sz w:val="26"/>
          <w:szCs w:val="26"/>
        </w:rPr>
        <w:t xml:space="preserve"> настоящей части</w:t>
      </w:r>
      <w:r w:rsidR="008F51D3" w:rsidRPr="00F467E9">
        <w:rPr>
          <w:b/>
          <w:sz w:val="26"/>
          <w:szCs w:val="26"/>
        </w:rPr>
        <w:t>, а также конкретные показатели используемого товара, соответствующие значениям, установленным документацией о таком аукционе</w:t>
      </w:r>
      <w:r w:rsidR="008F51D3" w:rsidRPr="00F467E9">
        <w:rPr>
          <w:sz w:val="26"/>
          <w:szCs w:val="26"/>
        </w:rPr>
        <w:t>, и указание на товарный знак (его словесное обозначение) (при нал</w:t>
      </w:r>
      <w:r w:rsidR="008F51D3" w:rsidRPr="00F467E9">
        <w:rPr>
          <w:sz w:val="26"/>
          <w:szCs w:val="26"/>
        </w:rPr>
        <w:t>и</w:t>
      </w:r>
      <w:r w:rsidR="008F51D3" w:rsidRPr="00F467E9">
        <w:rPr>
          <w:sz w:val="26"/>
          <w:szCs w:val="26"/>
        </w:rPr>
        <w:t>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знак, знак обслуживания (при наличии), фирменное наименов</w:t>
      </w:r>
      <w:r w:rsidR="008F51D3" w:rsidRPr="00F467E9">
        <w:rPr>
          <w:sz w:val="26"/>
          <w:szCs w:val="26"/>
        </w:rPr>
        <w:t>а</w:t>
      </w:r>
      <w:r w:rsidR="008F51D3" w:rsidRPr="00F467E9">
        <w:rPr>
          <w:sz w:val="26"/>
          <w:szCs w:val="26"/>
        </w:rPr>
        <w:t>ние (при наличии), патенты (при наличии), полезные модели (при наличии), промы</w:t>
      </w:r>
      <w:r w:rsidR="008F51D3" w:rsidRPr="00F467E9">
        <w:rPr>
          <w:sz w:val="26"/>
          <w:szCs w:val="26"/>
        </w:rPr>
        <w:t>ш</w:t>
      </w:r>
      <w:r w:rsidR="008F51D3" w:rsidRPr="00F467E9">
        <w:rPr>
          <w:sz w:val="26"/>
          <w:szCs w:val="26"/>
        </w:rPr>
        <w:t>ленные образцы (при наличии), наименование места происхождения товара или наим</w:t>
      </w:r>
      <w:r w:rsidR="008F51D3" w:rsidRPr="00F467E9">
        <w:rPr>
          <w:sz w:val="26"/>
          <w:szCs w:val="26"/>
        </w:rPr>
        <w:t>е</w:t>
      </w:r>
      <w:r w:rsidR="008F51D3" w:rsidRPr="00F467E9">
        <w:rPr>
          <w:sz w:val="26"/>
          <w:szCs w:val="26"/>
        </w:rPr>
        <w:t>нование производителя товара.</w:t>
      </w:r>
    </w:p>
    <w:p w:rsidR="008F51D3" w:rsidRPr="00F467E9" w:rsidRDefault="008F51D3" w:rsidP="009423D4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Таким образом, в нарушение п. 2 ч. 1 ст. 64 Закона о контрактной системе </w:t>
      </w:r>
      <w:r w:rsidRPr="00F467E9">
        <w:rPr>
          <w:b/>
          <w:sz w:val="26"/>
          <w:szCs w:val="26"/>
        </w:rPr>
        <w:t>зака</w:t>
      </w:r>
      <w:r w:rsidRPr="00F467E9">
        <w:rPr>
          <w:b/>
          <w:sz w:val="26"/>
          <w:szCs w:val="26"/>
        </w:rPr>
        <w:t>з</w:t>
      </w:r>
      <w:r w:rsidRPr="00F467E9">
        <w:rPr>
          <w:b/>
          <w:sz w:val="26"/>
          <w:szCs w:val="26"/>
        </w:rPr>
        <w:t>чиком в аукционной документации установлено требование о том, что</w:t>
      </w:r>
      <w:r w:rsidRPr="00F467E9">
        <w:rPr>
          <w:sz w:val="26"/>
          <w:szCs w:val="26"/>
        </w:rPr>
        <w:t xml:space="preserve"> </w:t>
      </w:r>
      <w:r w:rsidRPr="00F467E9">
        <w:rPr>
          <w:b/>
          <w:sz w:val="26"/>
          <w:szCs w:val="26"/>
        </w:rPr>
        <w:t>первая часть заявки должна содержать только согласие на выполнение р</w:t>
      </w:r>
      <w:r w:rsidRPr="00F467E9">
        <w:rPr>
          <w:b/>
          <w:sz w:val="26"/>
          <w:szCs w:val="26"/>
        </w:rPr>
        <w:t>а</w:t>
      </w:r>
      <w:r w:rsidRPr="00F467E9">
        <w:rPr>
          <w:b/>
          <w:sz w:val="26"/>
          <w:szCs w:val="26"/>
        </w:rPr>
        <w:t>бот</w:t>
      </w:r>
      <w:r w:rsidRPr="00F467E9">
        <w:rPr>
          <w:sz w:val="26"/>
          <w:szCs w:val="26"/>
        </w:rPr>
        <w:t xml:space="preserve">. </w:t>
      </w:r>
      <w:r w:rsidRPr="00F467E9">
        <w:rPr>
          <w:b/>
          <w:sz w:val="26"/>
          <w:szCs w:val="26"/>
        </w:rPr>
        <w:t>Требование об указании в заявке конкретных технических характеристик товара, использу</w:t>
      </w:r>
      <w:r w:rsidRPr="00F467E9">
        <w:rPr>
          <w:b/>
          <w:sz w:val="26"/>
          <w:szCs w:val="26"/>
        </w:rPr>
        <w:t>е</w:t>
      </w:r>
      <w:r w:rsidRPr="00F467E9">
        <w:rPr>
          <w:b/>
          <w:sz w:val="26"/>
          <w:szCs w:val="26"/>
        </w:rPr>
        <w:t>мого при выполнении работ, в аукционной докуме</w:t>
      </w:r>
      <w:r w:rsidRPr="00F467E9">
        <w:rPr>
          <w:b/>
          <w:sz w:val="26"/>
          <w:szCs w:val="26"/>
        </w:rPr>
        <w:t>н</w:t>
      </w:r>
      <w:r w:rsidRPr="00F467E9">
        <w:rPr>
          <w:b/>
          <w:sz w:val="26"/>
          <w:szCs w:val="26"/>
        </w:rPr>
        <w:t>тации отсутствуют.</w:t>
      </w:r>
    </w:p>
    <w:p w:rsidR="00C76918" w:rsidRPr="00F467E9" w:rsidRDefault="00C76918" w:rsidP="00C7691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В соответствии с ч. 6 ст. 67 Закона о контрактной системе </w:t>
      </w:r>
      <w:r w:rsidRPr="00F467E9">
        <w:rPr>
          <w:b/>
          <w:sz w:val="26"/>
          <w:szCs w:val="26"/>
        </w:rPr>
        <w:t>по результатам ра</w:t>
      </w:r>
      <w:r w:rsidRPr="00F467E9">
        <w:rPr>
          <w:b/>
          <w:sz w:val="26"/>
          <w:szCs w:val="26"/>
        </w:rPr>
        <w:t>с</w:t>
      </w:r>
      <w:r w:rsidRPr="00F467E9">
        <w:rPr>
          <w:b/>
          <w:sz w:val="26"/>
          <w:szCs w:val="26"/>
        </w:rPr>
        <w:t>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заседании аукционной комиссии ее членами</w:t>
      </w:r>
      <w:r w:rsidRPr="00F467E9">
        <w:rPr>
          <w:sz w:val="26"/>
          <w:szCs w:val="26"/>
        </w:rPr>
        <w:t xml:space="preserve"> не позднее даты окончания срока рассмотр</w:t>
      </w:r>
      <w:r w:rsidRPr="00F467E9">
        <w:rPr>
          <w:sz w:val="26"/>
          <w:szCs w:val="26"/>
        </w:rPr>
        <w:t>е</w:t>
      </w:r>
      <w:r w:rsidRPr="00F467E9">
        <w:rPr>
          <w:sz w:val="26"/>
          <w:szCs w:val="26"/>
        </w:rPr>
        <w:t xml:space="preserve">ния данных заявок. </w:t>
      </w:r>
      <w:r w:rsidRPr="00F467E9">
        <w:rPr>
          <w:b/>
          <w:sz w:val="26"/>
          <w:szCs w:val="26"/>
        </w:rPr>
        <w:t>Указанный протокол должен содержать информацию</w:t>
      </w:r>
      <w:r w:rsidRPr="00F467E9">
        <w:rPr>
          <w:sz w:val="26"/>
          <w:szCs w:val="26"/>
        </w:rPr>
        <w:t>:</w:t>
      </w:r>
    </w:p>
    <w:p w:rsidR="00C76918" w:rsidRPr="00F467E9" w:rsidRDefault="00C76918" w:rsidP="00C7691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1) о порядковых номерах заявок на участие в таком аукционе;</w:t>
      </w:r>
    </w:p>
    <w:p w:rsidR="00C76918" w:rsidRPr="00F467E9" w:rsidRDefault="00C76918" w:rsidP="00C7691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2) </w:t>
      </w:r>
      <w:r w:rsidRPr="00F467E9">
        <w:rPr>
          <w:b/>
          <w:sz w:val="26"/>
          <w:szCs w:val="26"/>
        </w:rPr>
        <w:t>о допуске участника закупки</w:t>
      </w:r>
      <w:r w:rsidRPr="00F467E9">
        <w:rPr>
          <w:sz w:val="26"/>
          <w:szCs w:val="26"/>
        </w:rPr>
        <w:t xml:space="preserve">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</w:t>
      </w:r>
      <w:r w:rsidRPr="00F467E9">
        <w:rPr>
          <w:b/>
          <w:sz w:val="26"/>
          <w:szCs w:val="26"/>
        </w:rPr>
        <w:t>или об отказе в д</w:t>
      </w:r>
      <w:r w:rsidRPr="00F467E9">
        <w:rPr>
          <w:b/>
          <w:sz w:val="26"/>
          <w:szCs w:val="26"/>
        </w:rPr>
        <w:t>о</w:t>
      </w:r>
      <w:r w:rsidRPr="00F467E9">
        <w:rPr>
          <w:b/>
          <w:sz w:val="26"/>
          <w:szCs w:val="26"/>
        </w:rPr>
        <w:t xml:space="preserve">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</w:t>
      </w:r>
      <w:r w:rsidRPr="00F467E9">
        <w:rPr>
          <w:b/>
          <w:sz w:val="26"/>
          <w:szCs w:val="26"/>
        </w:rPr>
        <w:lastRenderedPageBreak/>
        <w:t>заявка на участие в нем, положений заявки на участие в таком аукционе, которые не соответствуют требованиям, устано</w:t>
      </w:r>
      <w:r w:rsidRPr="00F467E9">
        <w:rPr>
          <w:b/>
          <w:sz w:val="26"/>
          <w:szCs w:val="26"/>
        </w:rPr>
        <w:t>в</w:t>
      </w:r>
      <w:r w:rsidRPr="00F467E9">
        <w:rPr>
          <w:b/>
          <w:sz w:val="26"/>
          <w:szCs w:val="26"/>
        </w:rPr>
        <w:t>ленным документацией о нем</w:t>
      </w:r>
      <w:r w:rsidRPr="00F467E9">
        <w:rPr>
          <w:sz w:val="26"/>
          <w:szCs w:val="26"/>
        </w:rPr>
        <w:t>;</w:t>
      </w:r>
    </w:p>
    <w:p w:rsidR="00C76918" w:rsidRPr="00F467E9" w:rsidRDefault="00C76918" w:rsidP="00C769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 w:rsidRPr="00F467E9">
        <w:rPr>
          <w:sz w:val="26"/>
          <w:szCs w:val="26"/>
        </w:rPr>
        <w:t>3) о решении каждого члена аукционной комиссии в отношении каждого участника такого аукциона о допуске к участию в нем и о признании его участн</w:t>
      </w:r>
      <w:r w:rsidRPr="00F467E9">
        <w:rPr>
          <w:sz w:val="26"/>
          <w:szCs w:val="26"/>
        </w:rPr>
        <w:t>и</w:t>
      </w:r>
      <w:r w:rsidRPr="00F467E9">
        <w:rPr>
          <w:sz w:val="26"/>
          <w:szCs w:val="26"/>
        </w:rPr>
        <w:t>ком или об отказе в допуске к участию в таком аукционе.</w:t>
      </w:r>
    </w:p>
    <w:p w:rsidR="00035FA3" w:rsidRPr="00F467E9" w:rsidRDefault="00C76918" w:rsidP="00776940">
      <w:pPr>
        <w:autoSpaceDE w:val="0"/>
        <w:ind w:firstLine="720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В нарушение </w:t>
      </w:r>
      <w:r w:rsidR="00DF4CDC" w:rsidRPr="00F467E9">
        <w:rPr>
          <w:sz w:val="26"/>
          <w:szCs w:val="26"/>
        </w:rPr>
        <w:t xml:space="preserve">п. 2 </w:t>
      </w:r>
      <w:r w:rsidRPr="00F467E9">
        <w:rPr>
          <w:sz w:val="26"/>
          <w:szCs w:val="26"/>
        </w:rPr>
        <w:t>ч. 6 ст. 67 Закона о контрактной системе протокол рассмотр</w:t>
      </w:r>
      <w:r w:rsidRPr="00F467E9">
        <w:rPr>
          <w:sz w:val="26"/>
          <w:szCs w:val="26"/>
        </w:rPr>
        <w:t>е</w:t>
      </w:r>
      <w:r w:rsidRPr="00F467E9">
        <w:rPr>
          <w:sz w:val="26"/>
          <w:szCs w:val="26"/>
        </w:rPr>
        <w:t>ния первых частей заявок на участие в электронном аукционе не содержит информации с указанием положений заявки на участие в аукционе, которые не соответствуют треб</w:t>
      </w:r>
      <w:r w:rsidRPr="00F467E9">
        <w:rPr>
          <w:sz w:val="26"/>
          <w:szCs w:val="26"/>
        </w:rPr>
        <w:t>о</w:t>
      </w:r>
      <w:r w:rsidRPr="00F467E9">
        <w:rPr>
          <w:sz w:val="26"/>
          <w:szCs w:val="26"/>
        </w:rPr>
        <w:t>ваниям, установленным документацией о нем.</w:t>
      </w:r>
    </w:p>
    <w:p w:rsidR="003E5F8F" w:rsidRPr="00F467E9" w:rsidRDefault="003E5F8F" w:rsidP="00C76918">
      <w:pPr>
        <w:autoSpaceDE w:val="0"/>
        <w:jc w:val="both"/>
        <w:rPr>
          <w:sz w:val="26"/>
          <w:szCs w:val="26"/>
        </w:rPr>
      </w:pPr>
    </w:p>
    <w:p w:rsidR="000375D5" w:rsidRPr="00F467E9" w:rsidRDefault="00181BFA">
      <w:pPr>
        <w:ind w:firstLine="713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На основании вышеизложенного и р</w:t>
      </w:r>
      <w:r w:rsidR="000375D5" w:rsidRPr="00F467E9">
        <w:rPr>
          <w:sz w:val="26"/>
          <w:szCs w:val="26"/>
        </w:rPr>
        <w:t xml:space="preserve">уководствуясь </w:t>
      </w:r>
      <w:r w:rsidRPr="00F467E9">
        <w:rPr>
          <w:sz w:val="26"/>
          <w:szCs w:val="26"/>
        </w:rPr>
        <w:t>п</w:t>
      </w:r>
      <w:r w:rsidR="000375D5" w:rsidRPr="00F467E9">
        <w:rPr>
          <w:sz w:val="26"/>
          <w:szCs w:val="26"/>
        </w:rPr>
        <w:t xml:space="preserve">. </w:t>
      </w:r>
      <w:r w:rsidRPr="00F467E9">
        <w:rPr>
          <w:sz w:val="26"/>
          <w:szCs w:val="26"/>
        </w:rPr>
        <w:t>1</w:t>
      </w:r>
      <w:r w:rsidR="000375D5" w:rsidRPr="00F467E9">
        <w:rPr>
          <w:sz w:val="26"/>
          <w:szCs w:val="26"/>
        </w:rPr>
        <w:t xml:space="preserve">  </w:t>
      </w:r>
      <w:r w:rsidRPr="00F467E9">
        <w:rPr>
          <w:sz w:val="26"/>
          <w:szCs w:val="26"/>
        </w:rPr>
        <w:t xml:space="preserve">ч. 15 </w:t>
      </w:r>
      <w:r w:rsidR="000375D5" w:rsidRPr="00F467E9">
        <w:rPr>
          <w:sz w:val="26"/>
          <w:szCs w:val="26"/>
        </w:rPr>
        <w:t>ст</w:t>
      </w:r>
      <w:r w:rsidR="00496096" w:rsidRPr="00F467E9">
        <w:rPr>
          <w:sz w:val="26"/>
          <w:szCs w:val="26"/>
        </w:rPr>
        <w:t>.</w:t>
      </w:r>
      <w:r w:rsidR="000375D5" w:rsidRPr="00F467E9">
        <w:rPr>
          <w:sz w:val="26"/>
          <w:szCs w:val="26"/>
        </w:rPr>
        <w:t xml:space="preserve"> </w:t>
      </w:r>
      <w:r w:rsidRPr="00F467E9">
        <w:rPr>
          <w:sz w:val="26"/>
          <w:szCs w:val="26"/>
        </w:rPr>
        <w:t>99</w:t>
      </w:r>
      <w:r w:rsidR="000375D5" w:rsidRPr="00F467E9">
        <w:rPr>
          <w:sz w:val="26"/>
          <w:szCs w:val="26"/>
        </w:rPr>
        <w:t xml:space="preserve">, ч. </w:t>
      </w:r>
      <w:r w:rsidRPr="00F467E9">
        <w:rPr>
          <w:sz w:val="26"/>
          <w:szCs w:val="26"/>
        </w:rPr>
        <w:t>8</w:t>
      </w:r>
      <w:r w:rsidR="000375D5" w:rsidRPr="00F467E9">
        <w:rPr>
          <w:sz w:val="26"/>
          <w:szCs w:val="26"/>
        </w:rPr>
        <w:t xml:space="preserve"> ст</w:t>
      </w:r>
      <w:r w:rsidR="00496096" w:rsidRPr="00F467E9">
        <w:rPr>
          <w:sz w:val="26"/>
          <w:szCs w:val="26"/>
        </w:rPr>
        <w:t>.</w:t>
      </w:r>
      <w:r w:rsidR="000375D5" w:rsidRPr="00F467E9">
        <w:rPr>
          <w:sz w:val="26"/>
          <w:szCs w:val="26"/>
        </w:rPr>
        <w:t xml:space="preserve"> </w:t>
      </w:r>
      <w:r w:rsidRPr="00F467E9">
        <w:rPr>
          <w:sz w:val="26"/>
          <w:szCs w:val="26"/>
        </w:rPr>
        <w:t>106</w:t>
      </w:r>
      <w:r w:rsidR="000375D5" w:rsidRPr="00F467E9">
        <w:rPr>
          <w:sz w:val="26"/>
          <w:szCs w:val="26"/>
        </w:rPr>
        <w:t xml:space="preserve"> </w:t>
      </w:r>
      <w:r w:rsidRPr="00F467E9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375D5" w:rsidRPr="00F467E9">
        <w:rPr>
          <w:sz w:val="26"/>
          <w:szCs w:val="26"/>
        </w:rPr>
        <w:t>, К</w:t>
      </w:r>
      <w:r w:rsidR="000375D5" w:rsidRPr="00F467E9">
        <w:rPr>
          <w:sz w:val="26"/>
          <w:szCs w:val="26"/>
        </w:rPr>
        <w:t>о</w:t>
      </w:r>
      <w:r w:rsidR="000375D5" w:rsidRPr="00F467E9">
        <w:rPr>
          <w:sz w:val="26"/>
          <w:szCs w:val="26"/>
        </w:rPr>
        <w:t>миссия,</w:t>
      </w:r>
    </w:p>
    <w:p w:rsidR="000375D5" w:rsidRPr="00F467E9" w:rsidRDefault="000375D5">
      <w:pPr>
        <w:ind w:right="279"/>
        <w:rPr>
          <w:sz w:val="26"/>
          <w:szCs w:val="26"/>
        </w:rPr>
      </w:pPr>
    </w:p>
    <w:p w:rsidR="00EB11D0" w:rsidRPr="00F467E9" w:rsidRDefault="00EB11D0">
      <w:pPr>
        <w:ind w:right="279"/>
        <w:rPr>
          <w:sz w:val="26"/>
          <w:szCs w:val="26"/>
        </w:rPr>
      </w:pPr>
    </w:p>
    <w:p w:rsidR="000375D5" w:rsidRPr="00F467E9" w:rsidRDefault="000375D5">
      <w:pPr>
        <w:ind w:right="279" w:firstLine="720"/>
        <w:jc w:val="center"/>
        <w:rPr>
          <w:sz w:val="26"/>
          <w:szCs w:val="26"/>
        </w:rPr>
      </w:pPr>
      <w:r w:rsidRPr="00F467E9">
        <w:rPr>
          <w:sz w:val="26"/>
          <w:szCs w:val="26"/>
        </w:rPr>
        <w:t>Р Е Ш И Л А :</w:t>
      </w:r>
    </w:p>
    <w:p w:rsidR="00EB11D0" w:rsidRPr="00F467E9" w:rsidRDefault="00EB11D0">
      <w:pPr>
        <w:ind w:right="279" w:firstLine="720"/>
        <w:jc w:val="center"/>
        <w:rPr>
          <w:sz w:val="26"/>
          <w:szCs w:val="26"/>
        </w:rPr>
      </w:pPr>
    </w:p>
    <w:p w:rsidR="000375D5" w:rsidRPr="00F467E9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F467E9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Признать жалобу </w:t>
      </w:r>
      <w:r w:rsidR="00DF4CDC" w:rsidRPr="00F467E9">
        <w:rPr>
          <w:color w:val="000000"/>
          <w:sz w:val="26"/>
          <w:szCs w:val="26"/>
        </w:rPr>
        <w:t>ООО «Лингострой»  на действия аукционной к</w:t>
      </w:r>
      <w:r w:rsidR="00DF4CDC" w:rsidRPr="00F467E9">
        <w:rPr>
          <w:color w:val="000000"/>
          <w:sz w:val="26"/>
          <w:szCs w:val="26"/>
        </w:rPr>
        <w:t>о</w:t>
      </w:r>
      <w:r w:rsidR="00DF4CDC" w:rsidRPr="00F467E9">
        <w:rPr>
          <w:color w:val="000000"/>
          <w:sz w:val="26"/>
          <w:szCs w:val="26"/>
        </w:rPr>
        <w:t>миссии заказчика – Г(О)БОУ СПО «Липецкий торгово-технологический техникум» при пров</w:t>
      </w:r>
      <w:r w:rsidR="00DF4CDC" w:rsidRPr="00F467E9">
        <w:rPr>
          <w:color w:val="000000"/>
          <w:sz w:val="26"/>
          <w:szCs w:val="26"/>
        </w:rPr>
        <w:t>е</w:t>
      </w:r>
      <w:r w:rsidR="00DF4CDC" w:rsidRPr="00F467E9">
        <w:rPr>
          <w:color w:val="000000"/>
          <w:sz w:val="26"/>
          <w:szCs w:val="26"/>
        </w:rPr>
        <w:t>дении аукциона в электронной форме на закупку работ по установке пластиковых око</w:t>
      </w:r>
      <w:r w:rsidR="00DF4CDC" w:rsidRPr="00F467E9">
        <w:rPr>
          <w:color w:val="000000"/>
          <w:sz w:val="26"/>
          <w:szCs w:val="26"/>
        </w:rPr>
        <w:t>н</w:t>
      </w:r>
      <w:r w:rsidR="00DF4CDC" w:rsidRPr="00F467E9">
        <w:rPr>
          <w:color w:val="000000"/>
          <w:sz w:val="26"/>
          <w:szCs w:val="26"/>
        </w:rPr>
        <w:t>ных блоков в Государственном (областном) бюджетном образовательном учреждении среднего профессионального образования «Липецкий торгово-технологический техн</w:t>
      </w:r>
      <w:r w:rsidR="00DF4CDC" w:rsidRPr="00F467E9">
        <w:rPr>
          <w:color w:val="000000"/>
          <w:sz w:val="26"/>
          <w:szCs w:val="26"/>
        </w:rPr>
        <w:t>и</w:t>
      </w:r>
      <w:r w:rsidR="00DF4CDC" w:rsidRPr="00F467E9">
        <w:rPr>
          <w:color w:val="000000"/>
          <w:sz w:val="26"/>
          <w:szCs w:val="26"/>
        </w:rPr>
        <w:t xml:space="preserve">кум» (реестровый номер </w:t>
      </w:r>
      <w:r w:rsidR="00DF4CDC" w:rsidRPr="00F467E9">
        <w:rPr>
          <w:sz w:val="26"/>
          <w:szCs w:val="26"/>
        </w:rPr>
        <w:t>0346200018414000010)</w:t>
      </w:r>
      <w:r w:rsidR="0046305A" w:rsidRPr="00F467E9">
        <w:rPr>
          <w:sz w:val="26"/>
          <w:szCs w:val="26"/>
        </w:rPr>
        <w:t xml:space="preserve"> </w:t>
      </w:r>
      <w:r w:rsidR="00181BFA" w:rsidRPr="00F467E9">
        <w:rPr>
          <w:sz w:val="26"/>
          <w:szCs w:val="26"/>
        </w:rPr>
        <w:t>обоснованной</w:t>
      </w:r>
      <w:r w:rsidR="00B22469" w:rsidRPr="00F467E9">
        <w:rPr>
          <w:sz w:val="26"/>
          <w:szCs w:val="26"/>
        </w:rPr>
        <w:t>.</w:t>
      </w:r>
    </w:p>
    <w:p w:rsidR="00C87607" w:rsidRPr="00F467E9" w:rsidRDefault="00C87607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Признать нарушение </w:t>
      </w:r>
      <w:r w:rsidR="00E203AE" w:rsidRPr="00F467E9">
        <w:rPr>
          <w:sz w:val="26"/>
          <w:szCs w:val="26"/>
        </w:rPr>
        <w:t xml:space="preserve">ч. 5 и </w:t>
      </w:r>
      <w:r w:rsidR="00DF4CDC" w:rsidRPr="00F467E9">
        <w:rPr>
          <w:sz w:val="26"/>
          <w:szCs w:val="26"/>
        </w:rPr>
        <w:t xml:space="preserve">п. 2 </w:t>
      </w:r>
      <w:r w:rsidR="00E203AE" w:rsidRPr="00F467E9">
        <w:rPr>
          <w:sz w:val="26"/>
          <w:szCs w:val="26"/>
        </w:rPr>
        <w:t>ч. 6 ст. 67</w:t>
      </w:r>
      <w:r w:rsidR="001C6396" w:rsidRPr="00F467E9">
        <w:rPr>
          <w:sz w:val="26"/>
          <w:szCs w:val="26"/>
        </w:rPr>
        <w:t xml:space="preserve"> Закона о контрактной с</w:t>
      </w:r>
      <w:r w:rsidR="001C6396" w:rsidRPr="00F467E9">
        <w:rPr>
          <w:sz w:val="26"/>
          <w:szCs w:val="26"/>
        </w:rPr>
        <w:t>и</w:t>
      </w:r>
      <w:r w:rsidR="001C6396" w:rsidRPr="00F467E9">
        <w:rPr>
          <w:sz w:val="26"/>
          <w:szCs w:val="26"/>
        </w:rPr>
        <w:t>стеме</w:t>
      </w:r>
      <w:r w:rsidRPr="00F467E9">
        <w:rPr>
          <w:sz w:val="26"/>
          <w:szCs w:val="26"/>
        </w:rPr>
        <w:t xml:space="preserve"> в действиях </w:t>
      </w:r>
      <w:r w:rsidR="00E203AE" w:rsidRPr="00F467E9">
        <w:rPr>
          <w:sz w:val="26"/>
          <w:szCs w:val="26"/>
        </w:rPr>
        <w:t>единой комиссии</w:t>
      </w:r>
      <w:r w:rsidR="001C6396" w:rsidRPr="00F467E9">
        <w:rPr>
          <w:sz w:val="26"/>
          <w:szCs w:val="26"/>
        </w:rPr>
        <w:t xml:space="preserve"> заказчика</w:t>
      </w:r>
      <w:r w:rsidRPr="00F467E9">
        <w:rPr>
          <w:sz w:val="26"/>
          <w:szCs w:val="26"/>
        </w:rPr>
        <w:t xml:space="preserve"> </w:t>
      </w:r>
      <w:r w:rsidR="001C6396" w:rsidRPr="00F467E9">
        <w:rPr>
          <w:sz w:val="26"/>
          <w:szCs w:val="26"/>
        </w:rPr>
        <w:t>–</w:t>
      </w:r>
      <w:r w:rsidRPr="00F467E9">
        <w:rPr>
          <w:sz w:val="26"/>
          <w:szCs w:val="26"/>
        </w:rPr>
        <w:t xml:space="preserve"> </w:t>
      </w:r>
      <w:r w:rsidR="00DF4CDC" w:rsidRPr="00F467E9">
        <w:rPr>
          <w:color w:val="000000"/>
          <w:sz w:val="26"/>
          <w:szCs w:val="26"/>
        </w:rPr>
        <w:t>Г(О)БОУ СПО «Липецкий торг</w:t>
      </w:r>
      <w:r w:rsidR="00DF4CDC" w:rsidRPr="00F467E9">
        <w:rPr>
          <w:color w:val="000000"/>
          <w:sz w:val="26"/>
          <w:szCs w:val="26"/>
        </w:rPr>
        <w:t>о</w:t>
      </w:r>
      <w:r w:rsidR="00DF4CDC" w:rsidRPr="00F467E9">
        <w:rPr>
          <w:color w:val="000000"/>
          <w:sz w:val="26"/>
          <w:szCs w:val="26"/>
        </w:rPr>
        <w:t>во-технологический техникум»</w:t>
      </w:r>
      <w:r w:rsidRPr="00F467E9">
        <w:rPr>
          <w:color w:val="000000"/>
          <w:sz w:val="26"/>
          <w:szCs w:val="26"/>
        </w:rPr>
        <w:t>.</w:t>
      </w:r>
    </w:p>
    <w:p w:rsidR="00EB11D0" w:rsidRPr="00F467E9" w:rsidRDefault="00EB11D0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F467E9">
        <w:rPr>
          <w:color w:val="000000"/>
          <w:sz w:val="26"/>
          <w:szCs w:val="26"/>
        </w:rPr>
        <w:t>Признать нарушение п. 2 ч. 1 ст. 64 Закона о контрактной системе в де</w:t>
      </w:r>
      <w:r w:rsidRPr="00F467E9">
        <w:rPr>
          <w:color w:val="000000"/>
          <w:sz w:val="26"/>
          <w:szCs w:val="26"/>
        </w:rPr>
        <w:t>й</w:t>
      </w:r>
      <w:r w:rsidRPr="00F467E9">
        <w:rPr>
          <w:color w:val="000000"/>
          <w:sz w:val="26"/>
          <w:szCs w:val="26"/>
        </w:rPr>
        <w:t>ствиях заказчика - Г(О)БОУ СПО «Липецкий торгово-технологический техн</w:t>
      </w:r>
      <w:r w:rsidRPr="00F467E9">
        <w:rPr>
          <w:color w:val="000000"/>
          <w:sz w:val="26"/>
          <w:szCs w:val="26"/>
        </w:rPr>
        <w:t>и</w:t>
      </w:r>
      <w:r w:rsidRPr="00F467E9">
        <w:rPr>
          <w:color w:val="000000"/>
          <w:sz w:val="26"/>
          <w:szCs w:val="26"/>
        </w:rPr>
        <w:t>кум».</w:t>
      </w:r>
    </w:p>
    <w:p w:rsidR="00181BFA" w:rsidRPr="00F467E9" w:rsidRDefault="00181BFA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Выдать предписание об устранении выявленных нарушений</w:t>
      </w:r>
      <w:r w:rsidR="00C87607" w:rsidRPr="00F467E9">
        <w:rPr>
          <w:sz w:val="26"/>
          <w:szCs w:val="26"/>
        </w:rPr>
        <w:t>.</w:t>
      </w:r>
    </w:p>
    <w:p w:rsidR="00E203AE" w:rsidRPr="00F467E9" w:rsidRDefault="00E203AE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Передать материалы рассмотрения жалобы должностному лицу Липе</w:t>
      </w:r>
      <w:r w:rsidRPr="00F467E9">
        <w:rPr>
          <w:sz w:val="26"/>
          <w:szCs w:val="26"/>
        </w:rPr>
        <w:t>ц</w:t>
      </w:r>
      <w:r w:rsidRPr="00F467E9">
        <w:rPr>
          <w:sz w:val="26"/>
          <w:szCs w:val="26"/>
        </w:rPr>
        <w:t>кого УФАС России для принятия решения о возбуждении административного прои</w:t>
      </w:r>
      <w:r w:rsidRPr="00F467E9">
        <w:rPr>
          <w:sz w:val="26"/>
          <w:szCs w:val="26"/>
        </w:rPr>
        <w:t>з</w:t>
      </w:r>
      <w:r w:rsidRPr="00F467E9">
        <w:rPr>
          <w:sz w:val="26"/>
          <w:szCs w:val="26"/>
        </w:rPr>
        <w:t>водства.</w:t>
      </w:r>
    </w:p>
    <w:p w:rsidR="00C87607" w:rsidRPr="00F467E9" w:rsidRDefault="00C87607" w:rsidP="00C87607">
      <w:pPr>
        <w:tabs>
          <w:tab w:val="left" w:pos="1701"/>
        </w:tabs>
        <w:ind w:left="1254"/>
        <w:jc w:val="both"/>
        <w:rPr>
          <w:sz w:val="26"/>
          <w:szCs w:val="26"/>
        </w:rPr>
      </w:pPr>
    </w:p>
    <w:p w:rsidR="000375D5" w:rsidRPr="00F467E9" w:rsidRDefault="000375D5">
      <w:pPr>
        <w:ind w:firstLine="711"/>
        <w:jc w:val="both"/>
        <w:rPr>
          <w:sz w:val="26"/>
          <w:szCs w:val="26"/>
        </w:rPr>
      </w:pPr>
      <w:r w:rsidRPr="00F467E9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F467E9" w:rsidRDefault="000375D5">
      <w:pPr>
        <w:jc w:val="both"/>
        <w:rPr>
          <w:sz w:val="26"/>
          <w:szCs w:val="26"/>
        </w:rPr>
      </w:pPr>
    </w:p>
    <w:p w:rsidR="000375D5" w:rsidRPr="00F467E9" w:rsidRDefault="000375D5">
      <w:pPr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Председатель Комиссии:                                 ____________      </w:t>
      </w:r>
      <w:r w:rsidR="00A7210D" w:rsidRPr="00F467E9">
        <w:rPr>
          <w:sz w:val="26"/>
          <w:szCs w:val="26"/>
        </w:rPr>
        <w:t xml:space="preserve">Л.А. </w:t>
      </w:r>
      <w:r w:rsidR="00117094" w:rsidRPr="00F467E9">
        <w:rPr>
          <w:sz w:val="26"/>
          <w:szCs w:val="26"/>
        </w:rPr>
        <w:t>Ч</w:t>
      </w:r>
      <w:r w:rsidR="00A7210D" w:rsidRPr="00F467E9">
        <w:rPr>
          <w:sz w:val="26"/>
          <w:szCs w:val="26"/>
        </w:rPr>
        <w:t>еркашина</w:t>
      </w:r>
    </w:p>
    <w:p w:rsidR="000375D5" w:rsidRPr="00F467E9" w:rsidRDefault="000375D5">
      <w:pPr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                                                                                  (подпись)</w:t>
      </w:r>
    </w:p>
    <w:p w:rsidR="000375D5" w:rsidRPr="00F467E9" w:rsidRDefault="000375D5">
      <w:pPr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Члены Комиссии:                        </w:t>
      </w:r>
    </w:p>
    <w:p w:rsidR="000375D5" w:rsidRPr="00F467E9" w:rsidRDefault="000375D5">
      <w:pPr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                                                                           ____________     </w:t>
      </w:r>
      <w:r w:rsidR="002334F4" w:rsidRPr="00F467E9">
        <w:rPr>
          <w:sz w:val="26"/>
          <w:szCs w:val="26"/>
        </w:rPr>
        <w:t>А.Г. Ларшин</w:t>
      </w:r>
    </w:p>
    <w:p w:rsidR="00472618" w:rsidRPr="00F467E9" w:rsidRDefault="000375D5">
      <w:pPr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                                                                                  (подпись)</w:t>
      </w:r>
    </w:p>
    <w:p w:rsidR="000375D5" w:rsidRPr="00F467E9" w:rsidRDefault="000375D5">
      <w:pPr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 </w:t>
      </w:r>
    </w:p>
    <w:p w:rsidR="000375D5" w:rsidRPr="00F467E9" w:rsidRDefault="000375D5">
      <w:pPr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                                                                           ____________      А.В. Хохольских</w:t>
      </w:r>
    </w:p>
    <w:p w:rsidR="000375D5" w:rsidRPr="00F467E9" w:rsidRDefault="000375D5">
      <w:pPr>
        <w:jc w:val="both"/>
        <w:rPr>
          <w:sz w:val="26"/>
          <w:szCs w:val="26"/>
        </w:rPr>
      </w:pPr>
      <w:r w:rsidRPr="00F467E9">
        <w:rPr>
          <w:sz w:val="26"/>
          <w:szCs w:val="26"/>
        </w:rPr>
        <w:t xml:space="preserve">                                                                                  (подпись) </w:t>
      </w:r>
      <w:bookmarkStart w:id="0" w:name="_GoBack"/>
      <w:bookmarkEnd w:id="0"/>
    </w:p>
    <w:sectPr w:rsidR="000375D5" w:rsidRPr="00F467E9" w:rsidSect="00EB11D0">
      <w:headerReference w:type="default" r:id="rId10"/>
      <w:footerReference w:type="default" r:id="rId11"/>
      <w:pgSz w:w="11906" w:h="16838"/>
      <w:pgMar w:top="995" w:right="746" w:bottom="851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86" w:rsidRDefault="008E6186">
      <w:r>
        <w:separator/>
      </w:r>
    </w:p>
  </w:endnote>
  <w:endnote w:type="continuationSeparator" w:id="0">
    <w:p w:rsidR="008E6186" w:rsidRDefault="008E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2B" w:rsidRDefault="008E6186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67E9">
      <w:rPr>
        <w:noProof/>
      </w:rPr>
      <w:t>5</w:t>
    </w:r>
    <w:r>
      <w:rPr>
        <w:noProof/>
      </w:rPr>
      <w:fldChar w:fldCharType="end"/>
    </w:r>
  </w:p>
  <w:p w:rsidR="00C8082B" w:rsidRDefault="00C8082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86" w:rsidRDefault="008E6186">
      <w:r>
        <w:separator/>
      </w:r>
    </w:p>
  </w:footnote>
  <w:footnote w:type="continuationSeparator" w:id="0">
    <w:p w:rsidR="008E6186" w:rsidRDefault="008E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2B" w:rsidRDefault="00C8082B">
    <w:pPr>
      <w:pStyle w:val="af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428"/>
    <w:rsid w:val="000035E0"/>
    <w:rsid w:val="0001300E"/>
    <w:rsid w:val="00022B5E"/>
    <w:rsid w:val="00035FA3"/>
    <w:rsid w:val="000375D5"/>
    <w:rsid w:val="00037D11"/>
    <w:rsid w:val="00044CF0"/>
    <w:rsid w:val="0006556E"/>
    <w:rsid w:val="0009294B"/>
    <w:rsid w:val="000B6D94"/>
    <w:rsid w:val="000C7C13"/>
    <w:rsid w:val="000E5428"/>
    <w:rsid w:val="0011572F"/>
    <w:rsid w:val="00116AE9"/>
    <w:rsid w:val="00117094"/>
    <w:rsid w:val="001172ED"/>
    <w:rsid w:val="00117FF4"/>
    <w:rsid w:val="0013218A"/>
    <w:rsid w:val="00164D23"/>
    <w:rsid w:val="00173B28"/>
    <w:rsid w:val="00181BFA"/>
    <w:rsid w:val="001A4CD8"/>
    <w:rsid w:val="001B2638"/>
    <w:rsid w:val="001C6396"/>
    <w:rsid w:val="001E4A2D"/>
    <w:rsid w:val="0020397B"/>
    <w:rsid w:val="0021678D"/>
    <w:rsid w:val="0021683E"/>
    <w:rsid w:val="00226803"/>
    <w:rsid w:val="00230794"/>
    <w:rsid w:val="002334F4"/>
    <w:rsid w:val="00250454"/>
    <w:rsid w:val="00273786"/>
    <w:rsid w:val="002742C2"/>
    <w:rsid w:val="00286A43"/>
    <w:rsid w:val="00293864"/>
    <w:rsid w:val="002A371D"/>
    <w:rsid w:val="002E23A8"/>
    <w:rsid w:val="00322A06"/>
    <w:rsid w:val="00322DFE"/>
    <w:rsid w:val="0034095B"/>
    <w:rsid w:val="00364DE7"/>
    <w:rsid w:val="00373CC6"/>
    <w:rsid w:val="003871A7"/>
    <w:rsid w:val="003A621A"/>
    <w:rsid w:val="003C4B24"/>
    <w:rsid w:val="003C5489"/>
    <w:rsid w:val="003D43F8"/>
    <w:rsid w:val="003E5F8F"/>
    <w:rsid w:val="004017CB"/>
    <w:rsid w:val="00404EE3"/>
    <w:rsid w:val="004235A7"/>
    <w:rsid w:val="00452507"/>
    <w:rsid w:val="0046305A"/>
    <w:rsid w:val="004643C6"/>
    <w:rsid w:val="00472618"/>
    <w:rsid w:val="00472E2F"/>
    <w:rsid w:val="004934BC"/>
    <w:rsid w:val="00496096"/>
    <w:rsid w:val="004C64DA"/>
    <w:rsid w:val="005021C6"/>
    <w:rsid w:val="005223AA"/>
    <w:rsid w:val="0053119D"/>
    <w:rsid w:val="005622F2"/>
    <w:rsid w:val="0057114A"/>
    <w:rsid w:val="00573E56"/>
    <w:rsid w:val="00575095"/>
    <w:rsid w:val="00580DAA"/>
    <w:rsid w:val="0058386F"/>
    <w:rsid w:val="005B6E98"/>
    <w:rsid w:val="005E736B"/>
    <w:rsid w:val="00615017"/>
    <w:rsid w:val="006308F5"/>
    <w:rsid w:val="00631AD9"/>
    <w:rsid w:val="0063582B"/>
    <w:rsid w:val="006418E2"/>
    <w:rsid w:val="006443F5"/>
    <w:rsid w:val="00644C63"/>
    <w:rsid w:val="00647754"/>
    <w:rsid w:val="006645E3"/>
    <w:rsid w:val="006720C0"/>
    <w:rsid w:val="00693AF5"/>
    <w:rsid w:val="006E0CF4"/>
    <w:rsid w:val="00712DBD"/>
    <w:rsid w:val="00715175"/>
    <w:rsid w:val="00720284"/>
    <w:rsid w:val="0074366C"/>
    <w:rsid w:val="00754EAD"/>
    <w:rsid w:val="00776940"/>
    <w:rsid w:val="007A01BE"/>
    <w:rsid w:val="007A4AD1"/>
    <w:rsid w:val="007A7942"/>
    <w:rsid w:val="007E2669"/>
    <w:rsid w:val="007E7F8D"/>
    <w:rsid w:val="007F1F0B"/>
    <w:rsid w:val="0081586F"/>
    <w:rsid w:val="00821498"/>
    <w:rsid w:val="008429E2"/>
    <w:rsid w:val="00860AF0"/>
    <w:rsid w:val="008907C8"/>
    <w:rsid w:val="00896059"/>
    <w:rsid w:val="008A1045"/>
    <w:rsid w:val="008C6322"/>
    <w:rsid w:val="008D2FB7"/>
    <w:rsid w:val="008D7AD5"/>
    <w:rsid w:val="008E6186"/>
    <w:rsid w:val="008E672C"/>
    <w:rsid w:val="008F51D3"/>
    <w:rsid w:val="00901B8C"/>
    <w:rsid w:val="009113CD"/>
    <w:rsid w:val="00931B8C"/>
    <w:rsid w:val="009423D4"/>
    <w:rsid w:val="009562C3"/>
    <w:rsid w:val="00960429"/>
    <w:rsid w:val="00965A64"/>
    <w:rsid w:val="00980FA6"/>
    <w:rsid w:val="00996220"/>
    <w:rsid w:val="009B74EC"/>
    <w:rsid w:val="009E3246"/>
    <w:rsid w:val="009E477F"/>
    <w:rsid w:val="00A012B2"/>
    <w:rsid w:val="00A27668"/>
    <w:rsid w:val="00A645C7"/>
    <w:rsid w:val="00A7210D"/>
    <w:rsid w:val="00A74823"/>
    <w:rsid w:val="00A8007E"/>
    <w:rsid w:val="00A81F1A"/>
    <w:rsid w:val="00AD4696"/>
    <w:rsid w:val="00AE3F3D"/>
    <w:rsid w:val="00B22469"/>
    <w:rsid w:val="00B37150"/>
    <w:rsid w:val="00B735BD"/>
    <w:rsid w:val="00B83CE4"/>
    <w:rsid w:val="00B91D47"/>
    <w:rsid w:val="00B92A22"/>
    <w:rsid w:val="00BA2E24"/>
    <w:rsid w:val="00BA3377"/>
    <w:rsid w:val="00BA7844"/>
    <w:rsid w:val="00BE7779"/>
    <w:rsid w:val="00BF3F6E"/>
    <w:rsid w:val="00C01B13"/>
    <w:rsid w:val="00C07D1C"/>
    <w:rsid w:val="00C35800"/>
    <w:rsid w:val="00C556ED"/>
    <w:rsid w:val="00C631CC"/>
    <w:rsid w:val="00C743A0"/>
    <w:rsid w:val="00C76918"/>
    <w:rsid w:val="00C771A3"/>
    <w:rsid w:val="00C8082B"/>
    <w:rsid w:val="00C87607"/>
    <w:rsid w:val="00C9070B"/>
    <w:rsid w:val="00C93847"/>
    <w:rsid w:val="00CA2321"/>
    <w:rsid w:val="00CA2E38"/>
    <w:rsid w:val="00CC5C7E"/>
    <w:rsid w:val="00CD619F"/>
    <w:rsid w:val="00CD7BBB"/>
    <w:rsid w:val="00CF2256"/>
    <w:rsid w:val="00CF4694"/>
    <w:rsid w:val="00CF55EC"/>
    <w:rsid w:val="00D02673"/>
    <w:rsid w:val="00D12ACC"/>
    <w:rsid w:val="00D14C48"/>
    <w:rsid w:val="00D1783D"/>
    <w:rsid w:val="00D17E39"/>
    <w:rsid w:val="00D33BB0"/>
    <w:rsid w:val="00D51420"/>
    <w:rsid w:val="00DA253E"/>
    <w:rsid w:val="00DA3633"/>
    <w:rsid w:val="00DA7657"/>
    <w:rsid w:val="00DD45DE"/>
    <w:rsid w:val="00DD4880"/>
    <w:rsid w:val="00DE1899"/>
    <w:rsid w:val="00DF4CDC"/>
    <w:rsid w:val="00E11F9D"/>
    <w:rsid w:val="00E13DA5"/>
    <w:rsid w:val="00E203AE"/>
    <w:rsid w:val="00E263D2"/>
    <w:rsid w:val="00E425EA"/>
    <w:rsid w:val="00E669F8"/>
    <w:rsid w:val="00E75DF8"/>
    <w:rsid w:val="00E94744"/>
    <w:rsid w:val="00EA5384"/>
    <w:rsid w:val="00EB11D0"/>
    <w:rsid w:val="00EB574B"/>
    <w:rsid w:val="00EB7EC6"/>
    <w:rsid w:val="00EC772B"/>
    <w:rsid w:val="00ED68BB"/>
    <w:rsid w:val="00EE22E6"/>
    <w:rsid w:val="00EF06BB"/>
    <w:rsid w:val="00EF5762"/>
    <w:rsid w:val="00F006F9"/>
    <w:rsid w:val="00F10C9D"/>
    <w:rsid w:val="00F33849"/>
    <w:rsid w:val="00F41BDE"/>
    <w:rsid w:val="00F467E9"/>
    <w:rsid w:val="00F70114"/>
    <w:rsid w:val="00F74C27"/>
    <w:rsid w:val="00F92468"/>
    <w:rsid w:val="00F9554C"/>
    <w:rsid w:val="00FB0DFE"/>
    <w:rsid w:val="00FD4EE8"/>
    <w:rsid w:val="00FE28E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  <w:style w:type="table" w:styleId="afb">
    <w:name w:val="Table Grid"/>
    <w:basedOn w:val="a1"/>
    <w:uiPriority w:val="59"/>
    <w:rsid w:val="0038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8BD9-638F-4CD3-9022-5E8C8BAA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14923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13</cp:revision>
  <cp:lastPrinted>2014-05-13T14:18:00Z</cp:lastPrinted>
  <dcterms:created xsi:type="dcterms:W3CDTF">2014-03-13T13:43:00Z</dcterms:created>
  <dcterms:modified xsi:type="dcterms:W3CDTF">2014-05-15T05:06:00Z</dcterms:modified>
</cp:coreProperties>
</file>